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67" w:rsidRPr="00942767" w:rsidRDefault="00942767" w:rsidP="00942767">
      <w:pPr>
        <w:spacing w:before="600" w:after="375" w:line="330" w:lineRule="atLeast"/>
        <w:jc w:val="center"/>
        <w:outlineLvl w:val="0"/>
        <w:rPr>
          <w:rFonts w:ascii="Times New Roman" w:eastAsia="Times New Roman" w:hAnsi="Times New Roman" w:cs="Times New Roman"/>
          <w:caps/>
          <w:kern w:val="36"/>
          <w:sz w:val="21"/>
          <w:szCs w:val="21"/>
          <w:lang w:eastAsia="ru-RU"/>
        </w:rPr>
      </w:pPr>
      <w:r w:rsidRPr="00942767">
        <w:rPr>
          <w:rFonts w:ascii="Times New Roman" w:eastAsia="Times New Roman" w:hAnsi="Times New Roman" w:cs="Times New Roman"/>
          <w:caps/>
          <w:kern w:val="36"/>
          <w:sz w:val="21"/>
          <w:szCs w:val="21"/>
          <w:lang w:eastAsia="ru-RU"/>
        </w:rPr>
        <w:t>Приказы Минэкономразвития России, ФАС России и иных органов власти</w:t>
      </w:r>
    </w:p>
    <w:tbl>
      <w:tblPr>
        <w:tblW w:w="9705" w:type="dxa"/>
        <w:tblInd w:w="-8" w:type="dxa"/>
        <w:tblCellMar>
          <w:top w:w="15" w:type="dxa"/>
          <w:left w:w="15" w:type="dxa"/>
          <w:bottom w:w="15" w:type="dxa"/>
          <w:right w:w="15" w:type="dxa"/>
        </w:tblCellMar>
        <w:tblLook w:val="04A0" w:firstRow="1" w:lastRow="0" w:firstColumn="1" w:lastColumn="0" w:noHBand="0" w:noVBand="1"/>
      </w:tblPr>
      <w:tblGrid>
        <w:gridCol w:w="2912"/>
        <w:gridCol w:w="6793"/>
      </w:tblGrid>
      <w:tr w:rsidR="00942767" w:rsidRPr="00942767" w:rsidTr="00942767">
        <w:tc>
          <w:tcPr>
            <w:tcW w:w="0" w:type="auto"/>
            <w:gridSpan w:val="2"/>
            <w:shd w:val="clear" w:color="auto" w:fill="auto"/>
            <w:tcMar>
              <w:top w:w="0" w:type="dxa"/>
              <w:left w:w="0" w:type="dxa"/>
              <w:bottom w:w="0" w:type="dxa"/>
              <w:right w:w="0" w:type="dxa"/>
            </w:tcMar>
            <w:hideMark/>
          </w:tcPr>
          <w:tbl>
            <w:tblPr>
              <w:tblW w:w="0" w:type="auto"/>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Look w:val="04A0" w:firstRow="1" w:lastRow="0" w:firstColumn="1" w:lastColumn="0" w:noHBand="0" w:noVBand="1"/>
            </w:tblPr>
            <w:tblGrid>
              <w:gridCol w:w="2907"/>
              <w:gridCol w:w="6782"/>
            </w:tblGrid>
            <w:tr w:rsidR="00942767" w:rsidRPr="00942767">
              <w:tc>
                <w:tcPr>
                  <w:tcW w:w="1500" w:type="pct"/>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42767">
                    <w:rPr>
                      <w:rFonts w:ascii="Times New Roman" w:eastAsia="Times New Roman" w:hAnsi="Times New Roman" w:cs="Times New Roman"/>
                      <w:b/>
                      <w:bCs/>
                      <w:sz w:val="21"/>
                      <w:szCs w:val="21"/>
                      <w:lang w:eastAsia="ru-RU"/>
                    </w:rPr>
                    <w:t xml:space="preserve">Реквизиты документа </w:t>
                  </w:r>
                </w:p>
              </w:tc>
              <w:tc>
                <w:tcPr>
                  <w:tcW w:w="3500" w:type="pct"/>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jc w:val="center"/>
                    <w:rPr>
                      <w:rFonts w:ascii="Times New Roman" w:eastAsia="Times New Roman" w:hAnsi="Times New Roman" w:cs="Times New Roman"/>
                      <w:sz w:val="21"/>
                      <w:szCs w:val="21"/>
                      <w:lang w:eastAsia="ru-RU"/>
                    </w:rPr>
                  </w:pPr>
                  <w:r w:rsidRPr="00942767">
                    <w:rPr>
                      <w:rFonts w:ascii="Times New Roman" w:eastAsia="Times New Roman" w:hAnsi="Times New Roman" w:cs="Times New Roman"/>
                      <w:b/>
                      <w:bCs/>
                      <w:sz w:val="21"/>
                      <w:szCs w:val="21"/>
                      <w:lang w:eastAsia="ru-RU"/>
                    </w:rPr>
                    <w:t xml:space="preserve">Содержание </w:t>
                  </w:r>
                </w:p>
              </w:tc>
            </w:tr>
            <w:tr w:rsidR="00942767" w:rsidRPr="00942767">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Положение Минфина РФ № 290н, Банка России № 670-П от 27 декабря 2018 г.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критериев приостановления операций по лицевым счетам, открытым в территориальных органах Федерального казначейства при казначейском сопровождении средств государственного оборонного заказа </w:t>
                  </w:r>
                </w:p>
              </w:tc>
            </w:tr>
            <w:tr w:rsidR="00942767" w:rsidRPr="00942767">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Приказ Минфина РФ от 27 декабря 2018 г. № 290н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критериев приостановления операций по лицевым счетам, открытым в территориальных органах Федерального казначейства при казначейском сопровождении средств государственного оборонного заказа </w:t>
                  </w:r>
                </w:p>
              </w:tc>
            </w:tr>
            <w:tr w:rsidR="00942767" w:rsidRPr="00942767">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Приказ Минфина РФ от 11 декабря 2018 г. № 259н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w:t>
                  </w:r>
                  <w:proofErr w:type="gramStart"/>
                  <w:r w:rsidRPr="00942767">
                    <w:rPr>
                      <w:rFonts w:ascii="Times New Roman" w:eastAsia="Times New Roman" w:hAnsi="Times New Roman" w:cs="Times New Roman"/>
                      <w:sz w:val="21"/>
                      <w:szCs w:val="21"/>
                      <w:lang w:eastAsia="ru-RU"/>
                    </w:rPr>
                    <w:t>дств в сл</w:t>
                  </w:r>
                  <w:proofErr w:type="gramEnd"/>
                  <w:r w:rsidRPr="00942767">
                    <w:rPr>
                      <w:rFonts w:ascii="Times New Roman" w:eastAsia="Times New Roman" w:hAnsi="Times New Roman" w:cs="Times New Roman"/>
                      <w:sz w:val="21"/>
                      <w:szCs w:val="21"/>
                      <w:lang w:eastAsia="ru-RU"/>
                    </w:rPr>
                    <w:t xml:space="preserve">учаях, предусмотренных Федеральным законом "О федеральном бюджете на 2019 год и на плановый период 2020 и 2021 годов </w:t>
                  </w:r>
                </w:p>
              </w:tc>
            </w:tr>
            <w:tr w:rsidR="00942767" w:rsidRPr="00942767">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Приказ Минфина РФ от 22 июня 2018 г. № 143н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proofErr w:type="gramStart"/>
                  <w:r w:rsidRPr="00942767">
                    <w:rPr>
                      <w:rFonts w:ascii="Times New Roman" w:eastAsia="Times New Roman" w:hAnsi="Times New Roman" w:cs="Times New Roman"/>
                      <w:sz w:val="21"/>
                      <w:szCs w:val="21"/>
                      <w:lang w:eastAsia="ru-RU"/>
                    </w:rPr>
                    <w:t>О Порядке осуществления территориальными органами Федерального казначейства проверок, указанных в пункте 19 Правил казначейского сопровождения средств в случаях, предусмотренных Федеральным законом "О федеральном бюджете на 2018 год и на плановый период 2019 и 2020 годов", утвержденных постановлением Правительства Российской Федерации от 30 декабря 2017 г. № 1722, и в пункте 24 Правил казначейского сопровождения средств государственного оборонного заказа в валюте Российской</w:t>
                  </w:r>
                  <w:proofErr w:type="gramEnd"/>
                  <w:r w:rsidRPr="00942767">
                    <w:rPr>
                      <w:rFonts w:ascii="Times New Roman" w:eastAsia="Times New Roman" w:hAnsi="Times New Roman" w:cs="Times New Roman"/>
                      <w:sz w:val="21"/>
                      <w:szCs w:val="21"/>
                      <w:lang w:eastAsia="ru-RU"/>
                    </w:rPr>
                    <w:t xml:space="preserve"> Федерации в случаях, предусмотренных Федеральным законом "О федеральном бюджете на 2018 год и на плановый период 2019 и 2020 годов", утвержденных постановлением Правительства Российской Федерации от 28 декабря 2017 г. № 1680 </w:t>
                  </w:r>
                </w:p>
              </w:tc>
            </w:tr>
          </w:tbl>
          <w:p w:rsidR="00942767" w:rsidRPr="00942767" w:rsidRDefault="00942767" w:rsidP="00942767">
            <w:pPr>
              <w:spacing w:after="0" w:line="240" w:lineRule="auto"/>
              <w:rPr>
                <w:rFonts w:ascii="Times New Roman" w:eastAsia="Times New Roman" w:hAnsi="Times New Roman" w:cs="Times New Roman"/>
                <w:sz w:val="21"/>
                <w:szCs w:val="21"/>
                <w:lang w:eastAsia="ru-RU"/>
              </w:rPr>
            </w:pP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Приказ Минфина РФ от 5 июня 2018 г. № 336/</w:t>
            </w:r>
            <w:proofErr w:type="spellStart"/>
            <w:proofErr w:type="gramStart"/>
            <w:r w:rsidRPr="00942767">
              <w:rPr>
                <w:rFonts w:ascii="Times New Roman" w:eastAsia="Times New Roman" w:hAnsi="Times New Roman" w:cs="Times New Roman"/>
                <w:sz w:val="21"/>
                <w:szCs w:val="21"/>
                <w:lang w:eastAsia="ru-RU"/>
              </w:rPr>
              <w:t>пр</w:t>
            </w:r>
            <w:proofErr w:type="spellEnd"/>
            <w:proofErr w:type="gramEnd"/>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Методики составления графика выполнения строительно-монтажных работ и графика </w:t>
            </w:r>
            <w:proofErr w:type="gramStart"/>
            <w:r w:rsidRPr="00942767">
              <w:rPr>
                <w:rFonts w:ascii="Times New Roman" w:eastAsia="Times New Roman" w:hAnsi="Times New Roman" w:cs="Times New Roman"/>
                <w:sz w:val="21"/>
                <w:szCs w:val="21"/>
                <w:lang w:eastAsia="ru-RU"/>
              </w:rPr>
              <w:t>оплаты</w:t>
            </w:r>
            <w:proofErr w:type="gramEnd"/>
            <w:r w:rsidRPr="00942767">
              <w:rPr>
                <w:rFonts w:ascii="Times New Roman" w:eastAsia="Times New Roman" w:hAnsi="Times New Roman" w:cs="Times New Roman"/>
                <w:sz w:val="21"/>
                <w:szCs w:val="21"/>
                <w:lang w:eastAsia="ru-RU"/>
              </w:rPr>
              <w:t xml:space="preserve"> выполненных по контракту (договору), предметом которого являются строительство, реконструкция объектов капитального строительства, работ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Приказ Минфина РФ от 4 июня 2018 г. № 126н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proofErr w:type="spellStart"/>
            <w:r w:rsidRPr="00942767">
              <w:rPr>
                <w:rFonts w:ascii="Times New Roman" w:eastAsia="Times New Roman" w:hAnsi="Times New Roman" w:cs="Times New Roman"/>
                <w:sz w:val="21"/>
                <w:szCs w:val="21"/>
                <w:lang w:eastAsia="ru-RU"/>
              </w:rPr>
              <w:t>Пположение</w:t>
            </w:r>
            <w:proofErr w:type="spellEnd"/>
            <w:r w:rsidRPr="00942767">
              <w:rPr>
                <w:rFonts w:ascii="Times New Roman" w:eastAsia="Times New Roman" w:hAnsi="Times New Roman" w:cs="Times New Roman"/>
                <w:sz w:val="21"/>
                <w:szCs w:val="21"/>
                <w:lang w:eastAsia="ru-RU"/>
              </w:rPr>
              <w:t xml:space="preserve"> Банка России и Федерального казначейства от 20 апреля 2018 г. № 641-П/16н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Об установлении форм документов, применяемых при казначейском обеспечении обязатель</w:t>
            </w:r>
            <w:proofErr w:type="gramStart"/>
            <w:r w:rsidRPr="00942767">
              <w:rPr>
                <w:rFonts w:ascii="Times New Roman" w:eastAsia="Times New Roman" w:hAnsi="Times New Roman" w:cs="Times New Roman"/>
                <w:sz w:val="21"/>
                <w:szCs w:val="21"/>
                <w:lang w:eastAsia="ru-RU"/>
              </w:rPr>
              <w:t>ств пр</w:t>
            </w:r>
            <w:proofErr w:type="gramEnd"/>
            <w:r w:rsidRPr="00942767">
              <w:rPr>
                <w:rFonts w:ascii="Times New Roman" w:eastAsia="Times New Roman" w:hAnsi="Times New Roman" w:cs="Times New Roman"/>
                <w:sz w:val="21"/>
                <w:szCs w:val="21"/>
                <w:lang w:eastAsia="ru-RU"/>
              </w:rPr>
              <w:t xml:space="preserve">и банковском сопровождении государственных контрактов, и порядка их заполнения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Положение Минфина России № 55н, Банка России № 636-П от 26 марта 2018 г.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О порядке осуществления казначейского обеспечения обязатель</w:t>
            </w:r>
            <w:proofErr w:type="gramStart"/>
            <w:r w:rsidRPr="00942767">
              <w:rPr>
                <w:rFonts w:ascii="Times New Roman" w:eastAsia="Times New Roman" w:hAnsi="Times New Roman" w:cs="Times New Roman"/>
                <w:sz w:val="21"/>
                <w:szCs w:val="21"/>
                <w:lang w:eastAsia="ru-RU"/>
              </w:rPr>
              <w:t>ств пр</w:t>
            </w:r>
            <w:proofErr w:type="gramEnd"/>
            <w:r w:rsidRPr="00942767">
              <w:rPr>
                <w:rFonts w:ascii="Times New Roman" w:eastAsia="Times New Roman" w:hAnsi="Times New Roman" w:cs="Times New Roman"/>
                <w:sz w:val="21"/>
                <w:szCs w:val="21"/>
                <w:lang w:eastAsia="ru-RU"/>
              </w:rPr>
              <w:t xml:space="preserve">и банковском сопровождении государственных контрактов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Приказ Федерального казначейства от 12 марта 2018 г. № 14н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proofErr w:type="gramStart"/>
            <w:r w:rsidRPr="00942767">
              <w:rPr>
                <w:rFonts w:ascii="Times New Roman" w:eastAsia="Times New Roman" w:hAnsi="Times New Roman" w:cs="Times New Roman"/>
                <w:sz w:val="21"/>
                <w:szCs w:val="21"/>
                <w:lang w:eastAsia="ru-RU"/>
              </w:rPr>
              <w:t xml:space="preserve">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proofErr w:type="gramEnd"/>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Приказ Минстроя РФ от 1 марта 2018 г. № 125/</w:t>
            </w:r>
            <w:proofErr w:type="spellStart"/>
            <w:proofErr w:type="gramStart"/>
            <w:r w:rsidRPr="00942767">
              <w:rPr>
                <w:rFonts w:ascii="Times New Roman" w:eastAsia="Times New Roman" w:hAnsi="Times New Roman" w:cs="Times New Roman"/>
                <w:sz w:val="21"/>
                <w:szCs w:val="21"/>
                <w:lang w:eastAsia="ru-RU"/>
              </w:rPr>
              <w:t>пр</w:t>
            </w:r>
            <w:proofErr w:type="spellEnd"/>
            <w:proofErr w:type="gramEnd"/>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типовой формы задания на проектирование объекта капитального строительства и требований к его подготовке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Приказ Минздрава России от 26 октября 2017 г. № 871н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w:t>
            </w:r>
            <w:r w:rsidRPr="00942767">
              <w:rPr>
                <w:rFonts w:ascii="Times New Roman" w:eastAsia="Times New Roman" w:hAnsi="Times New Roman" w:cs="Times New Roman"/>
                <w:sz w:val="21"/>
                <w:szCs w:val="21"/>
                <w:lang w:eastAsia="ru-RU"/>
              </w:rPr>
              <w:lastRenderedPageBreak/>
              <w:t xml:space="preserve">препаратов для медицинского применения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lastRenderedPageBreak/>
              <w:t xml:space="preserve">Приказ ТПП России от 22 декабря 2016 г. № 155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 </w:t>
            </w:r>
            <w:proofErr w:type="gramStart"/>
            <w:r w:rsidRPr="00942767">
              <w:rPr>
                <w:rFonts w:ascii="Times New Roman" w:eastAsia="Times New Roman" w:hAnsi="Times New Roman" w:cs="Times New Roman"/>
                <w:sz w:val="21"/>
                <w:szCs w:val="21"/>
                <w:lang w:eastAsia="ru-RU"/>
              </w:rPr>
              <w:t>Положении</w:t>
            </w:r>
            <w:proofErr w:type="gramEnd"/>
            <w:r w:rsidRPr="00942767">
              <w:rPr>
                <w:rFonts w:ascii="Times New Roman" w:eastAsia="Times New Roman" w:hAnsi="Times New Roman" w:cs="Times New Roman"/>
                <w:sz w:val="21"/>
                <w:szCs w:val="21"/>
                <w:lang w:eastAsia="ru-RU"/>
              </w:rP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отдельных видов радиоэлектронной продукции)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Минфина России от 22 июля 2016 г. № 120н</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proofErr w:type="gramStart"/>
            <w:r w:rsidRPr="00942767">
              <w:rPr>
                <w:rFonts w:ascii="Times New Roman" w:eastAsia="Times New Roman" w:hAnsi="Times New Roman" w:cs="Times New Roman"/>
                <w:sz w:val="21"/>
                <w:szCs w:val="21"/>
                <w:lang w:eastAsia="ru-RU"/>
              </w:rPr>
              <w:t xml:space="preserve">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proofErr w:type="gramEnd"/>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Минфина России от 4 июля 2016 г. № 104н</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 порядке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Минфина России от 12 апреля 2016 г. № 44н</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 Порядке осуществления заказчиком в 2016 году списания начисленных сумм неустоек (штрафов, пеней)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ФАС России от 15 марта 2016 г. № 240/16</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Порядка проведения плановых и внеплановых проверок соблюдения требований, установленных законодательными и иными нормативными правовыми актами Российской Федерации в сфере государственного оборонного заказа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 xml:space="preserve">Приказ </w:t>
            </w:r>
            <w:proofErr w:type="spellStart"/>
            <w:r w:rsidRPr="00981185">
              <w:rPr>
                <w:rFonts w:ascii="Times New Roman" w:eastAsia="Times New Roman" w:hAnsi="Times New Roman" w:cs="Times New Roman"/>
                <w:sz w:val="21"/>
                <w:szCs w:val="21"/>
                <w:lang w:eastAsia="ru-RU"/>
              </w:rPr>
              <w:t>Минпромторга</w:t>
            </w:r>
            <w:proofErr w:type="spellEnd"/>
            <w:r w:rsidRPr="00981185">
              <w:rPr>
                <w:rFonts w:ascii="Times New Roman" w:eastAsia="Times New Roman" w:hAnsi="Times New Roman" w:cs="Times New Roman"/>
                <w:sz w:val="21"/>
                <w:szCs w:val="21"/>
                <w:lang w:eastAsia="ru-RU"/>
              </w:rPr>
              <w:t xml:space="preserve"> России от 21 января 2016 г. № 86</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w:t>
            </w:r>
            <w:proofErr w:type="gramStart"/>
            <w:r w:rsidRPr="00942767">
              <w:rPr>
                <w:rFonts w:ascii="Times New Roman" w:eastAsia="Times New Roman" w:hAnsi="Times New Roman" w:cs="Times New Roman"/>
                <w:sz w:val="21"/>
                <w:szCs w:val="21"/>
                <w:lang w:eastAsia="ru-RU"/>
              </w:rPr>
              <w:t>Порядка выдачи заключения Министерства промышленности</w:t>
            </w:r>
            <w:proofErr w:type="gramEnd"/>
            <w:r w:rsidRPr="00942767">
              <w:rPr>
                <w:rFonts w:ascii="Times New Roman" w:eastAsia="Times New Roman" w:hAnsi="Times New Roman" w:cs="Times New Roman"/>
                <w:sz w:val="21"/>
                <w:szCs w:val="21"/>
                <w:lang w:eastAsia="ru-RU"/>
              </w:rPr>
              <w:t xml:space="preserve"> и торговли Российской Федерации об отсутствии производства на территории Российской Федерации товаров обрабатывающих отраслей промышленности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 xml:space="preserve">Приказ </w:t>
            </w:r>
            <w:proofErr w:type="spellStart"/>
            <w:r w:rsidRPr="00981185">
              <w:rPr>
                <w:rFonts w:ascii="Times New Roman" w:eastAsia="Times New Roman" w:hAnsi="Times New Roman" w:cs="Times New Roman"/>
                <w:sz w:val="21"/>
                <w:szCs w:val="21"/>
                <w:lang w:eastAsia="ru-RU"/>
              </w:rPr>
              <w:t>Минкомсвязи</w:t>
            </w:r>
            <w:proofErr w:type="spellEnd"/>
            <w:r w:rsidRPr="00981185">
              <w:rPr>
                <w:rFonts w:ascii="Times New Roman" w:eastAsia="Times New Roman" w:hAnsi="Times New Roman" w:cs="Times New Roman"/>
                <w:sz w:val="21"/>
                <w:szCs w:val="21"/>
                <w:lang w:eastAsia="ru-RU"/>
              </w:rPr>
              <w:t xml:space="preserve"> России от 31 декабря 2015 г. № 622</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правил применения классификатора программ для электронных вычислительных машин и баз данных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 xml:space="preserve">Приказ </w:t>
            </w:r>
            <w:proofErr w:type="spellStart"/>
            <w:r w:rsidRPr="00981185">
              <w:rPr>
                <w:rFonts w:ascii="Times New Roman" w:eastAsia="Times New Roman" w:hAnsi="Times New Roman" w:cs="Times New Roman"/>
                <w:sz w:val="21"/>
                <w:szCs w:val="21"/>
                <w:lang w:eastAsia="ru-RU"/>
              </w:rPr>
              <w:t>Минкомсвязи</w:t>
            </w:r>
            <w:proofErr w:type="spellEnd"/>
            <w:r w:rsidRPr="00981185">
              <w:rPr>
                <w:rFonts w:ascii="Times New Roman" w:eastAsia="Times New Roman" w:hAnsi="Times New Roman" w:cs="Times New Roman"/>
                <w:sz w:val="21"/>
                <w:szCs w:val="21"/>
                <w:lang w:eastAsia="ru-RU"/>
              </w:rPr>
              <w:t xml:space="preserve"> России от 31 декабря 2015 № 621</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классификатора программ для электронных вычислительных машин и баз данных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Казначейства России от 30 декабря 2015 г. № 27н</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 № 4н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Казначейства России от 30 декабря 2015 г. № 26н</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Порядка пользования единой информационной системой в сфере закупок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 xml:space="preserve">Приказ </w:t>
            </w:r>
            <w:proofErr w:type="spellStart"/>
            <w:r w:rsidRPr="00981185">
              <w:rPr>
                <w:rFonts w:ascii="Times New Roman" w:eastAsia="Times New Roman" w:hAnsi="Times New Roman" w:cs="Times New Roman"/>
                <w:sz w:val="21"/>
                <w:szCs w:val="21"/>
                <w:lang w:eastAsia="ru-RU"/>
              </w:rPr>
              <w:t>Минкомсвязи</w:t>
            </w:r>
            <w:proofErr w:type="spellEnd"/>
            <w:r w:rsidRPr="00981185">
              <w:rPr>
                <w:rFonts w:ascii="Times New Roman" w:eastAsia="Times New Roman" w:hAnsi="Times New Roman" w:cs="Times New Roman"/>
                <w:sz w:val="21"/>
                <w:szCs w:val="21"/>
                <w:lang w:eastAsia="ru-RU"/>
              </w:rPr>
              <w:t xml:space="preserve"> России от 30 декабря 2015 г. № 614</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определении официального сайта оператора единого реестра российских программ для ЭВМ и баз данных в информационно-телекоммуникационной сети «Интернет»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Министерства финансов РФ от 25 декабря 2015 г. № 213н</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 договоров (соглашений), а также контрактов, договоров, соглашений, заключенных в рамках их исполнения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Казначейства России от 22 декабря 2015 № 355</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О выводе из эксплуатации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942767">
                <w:rPr>
                  <w:rStyle w:val="a4"/>
                  <w:rFonts w:ascii="Times New Roman" w:eastAsia="Times New Roman" w:hAnsi="Times New Roman" w:cs="Times New Roman"/>
                  <w:color w:val="auto"/>
                  <w:sz w:val="21"/>
                  <w:szCs w:val="21"/>
                  <w:lang w:eastAsia="ru-RU"/>
                </w:rPr>
                <w:t>www.zakupki.gov.ru</w:t>
              </w:r>
            </w:hyperlink>
            <w:r w:rsidRPr="00942767">
              <w:rPr>
                <w:rFonts w:ascii="Times New Roman" w:eastAsia="Times New Roman" w:hAnsi="Times New Roman" w:cs="Times New Roman"/>
                <w:sz w:val="21"/>
                <w:szCs w:val="21"/>
                <w:lang w:eastAsia="ru-RU"/>
              </w:rPr>
              <w:t xml:space="preserve">)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Казначейства России от 22 декабря 2015 № 354</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 вводе в эксплуатацию единой информационной системы в сфере закупок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Минфина России от 21 декабря 2015 г. № 204н</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 Порядке утверждения и доведения до главных распорядителей, распорядителей и получателей </w:t>
            </w:r>
            <w:proofErr w:type="gramStart"/>
            <w:r w:rsidRPr="00942767">
              <w:rPr>
                <w:rFonts w:ascii="Times New Roman" w:eastAsia="Times New Roman" w:hAnsi="Times New Roman" w:cs="Times New Roman"/>
                <w:sz w:val="21"/>
                <w:szCs w:val="21"/>
                <w:lang w:eastAsia="ru-RU"/>
              </w:rPr>
              <w:t>средств федерального бюджета предельного объема оплаты денежных обязательств</w:t>
            </w:r>
            <w:proofErr w:type="gramEnd"/>
            <w:r w:rsidRPr="00942767">
              <w:rPr>
                <w:rFonts w:ascii="Times New Roman" w:eastAsia="Times New Roman" w:hAnsi="Times New Roman" w:cs="Times New Roman"/>
                <w:sz w:val="21"/>
                <w:szCs w:val="21"/>
                <w:lang w:eastAsia="ru-RU"/>
              </w:rPr>
              <w:t xml:space="preserve"> и о внесении изменений в некоторые приказы Министерства финансов Российской Федерации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ТПП России от 21 декабря 2015 г. № 94</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proofErr w:type="gramStart"/>
            <w:r w:rsidRPr="00942767">
              <w:rPr>
                <w:rFonts w:ascii="Times New Roman" w:eastAsia="Times New Roman" w:hAnsi="Times New Roman" w:cs="Times New Roman"/>
                <w:sz w:val="21"/>
                <w:szCs w:val="21"/>
                <w:lang w:eastAsia="ru-RU"/>
              </w:rPr>
              <w:t xml:space="preserve">О Порядке заполнения актов экспертизы по определению страны происхождения товаров и соответствию товаров требованиям постановления Правительства Российской Федерации от 30 ноября 2015 года № 1289 «Об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 </w:t>
            </w:r>
            <w:proofErr w:type="gramEnd"/>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ТПП России от 21 декабря 2015 г. № 93</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 </w:t>
            </w:r>
            <w:proofErr w:type="gramStart"/>
            <w:r w:rsidRPr="00942767">
              <w:rPr>
                <w:rFonts w:ascii="Times New Roman" w:eastAsia="Times New Roman" w:hAnsi="Times New Roman" w:cs="Times New Roman"/>
                <w:sz w:val="21"/>
                <w:szCs w:val="21"/>
                <w:lang w:eastAsia="ru-RU"/>
              </w:rPr>
              <w:t>Положении</w:t>
            </w:r>
            <w:proofErr w:type="gramEnd"/>
            <w:r w:rsidRPr="00942767">
              <w:rPr>
                <w:rFonts w:ascii="Times New Roman" w:eastAsia="Times New Roman" w:hAnsi="Times New Roman" w:cs="Times New Roman"/>
                <w:sz w:val="21"/>
                <w:szCs w:val="21"/>
                <w:lang w:eastAsia="ru-RU"/>
              </w:rP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лекарственных препаратов, включенных в перечень жизненно необходимых и важнейших лекарственных препаратов)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Минфина России от 22 октября 2015 г. № 164н</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 порядке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 xml:space="preserve">Приказ Министерства труда и социальной защиты от 10 сентября 2015 г. № 626н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81185">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Об утверждении профессионального стандарта "Экспе</w:t>
            </w:r>
            <w:proofErr w:type="gramStart"/>
            <w:r w:rsidRPr="00942767">
              <w:rPr>
                <w:rFonts w:ascii="Times New Roman" w:eastAsia="Times New Roman" w:hAnsi="Times New Roman" w:cs="Times New Roman"/>
                <w:sz w:val="21"/>
                <w:szCs w:val="21"/>
                <w:lang w:eastAsia="ru-RU"/>
              </w:rPr>
              <w:t>рт в сф</w:t>
            </w:r>
            <w:proofErr w:type="gramEnd"/>
            <w:r w:rsidRPr="00942767">
              <w:rPr>
                <w:rFonts w:ascii="Times New Roman" w:eastAsia="Times New Roman" w:hAnsi="Times New Roman" w:cs="Times New Roman"/>
                <w:sz w:val="21"/>
                <w:szCs w:val="21"/>
                <w:lang w:eastAsia="ru-RU"/>
              </w:rPr>
              <w:t>ере закупок"</w:t>
            </w:r>
            <w:r w:rsidRPr="00942767">
              <w:rPr>
                <w:rFonts w:ascii="Times New Roman" w:eastAsia="Times New Roman" w:hAnsi="Times New Roman" w:cs="Times New Roman"/>
                <w:sz w:val="21"/>
                <w:szCs w:val="21"/>
                <w:lang w:eastAsia="ru-RU"/>
              </w:rPr>
              <w:br/>
            </w:r>
            <w:r w:rsidRPr="00942767">
              <w:rPr>
                <w:rFonts w:ascii="Times New Roman" w:eastAsia="Times New Roman" w:hAnsi="Times New Roman" w:cs="Times New Roman"/>
                <w:sz w:val="21"/>
                <w:szCs w:val="21"/>
                <w:lang w:eastAsia="ru-RU"/>
              </w:rPr>
              <w:br/>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 xml:space="preserve">Приказ Министерства труда и социальной защиты от 10 сентября 2015 г. № 625н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81185">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Об утверждении профессионального стандарта "Специали</w:t>
            </w:r>
            <w:proofErr w:type="gramStart"/>
            <w:r w:rsidRPr="00942767">
              <w:rPr>
                <w:rFonts w:ascii="Times New Roman" w:eastAsia="Times New Roman" w:hAnsi="Times New Roman" w:cs="Times New Roman"/>
                <w:sz w:val="21"/>
                <w:szCs w:val="21"/>
                <w:lang w:eastAsia="ru-RU"/>
              </w:rPr>
              <w:t>ст в сф</w:t>
            </w:r>
            <w:proofErr w:type="gramEnd"/>
            <w:r w:rsidRPr="00942767">
              <w:rPr>
                <w:rFonts w:ascii="Times New Roman" w:eastAsia="Times New Roman" w:hAnsi="Times New Roman" w:cs="Times New Roman"/>
                <w:sz w:val="21"/>
                <w:szCs w:val="21"/>
                <w:lang w:eastAsia="ru-RU"/>
              </w:rPr>
              <w:t>ере закупок"</w:t>
            </w:r>
            <w:r w:rsidRPr="00942767">
              <w:rPr>
                <w:rFonts w:ascii="Times New Roman" w:eastAsia="Times New Roman" w:hAnsi="Times New Roman" w:cs="Times New Roman"/>
                <w:sz w:val="21"/>
                <w:szCs w:val="21"/>
                <w:lang w:eastAsia="ru-RU"/>
              </w:rPr>
              <w:br/>
            </w:r>
            <w:r w:rsidRPr="00942767">
              <w:rPr>
                <w:rFonts w:ascii="Times New Roman" w:eastAsia="Times New Roman" w:hAnsi="Times New Roman" w:cs="Times New Roman"/>
                <w:sz w:val="21"/>
                <w:szCs w:val="21"/>
                <w:lang w:eastAsia="ru-RU"/>
              </w:rPr>
              <w:br/>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 xml:space="preserve">Приказ Росстата от 3 августа 2015 г. № 352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proofErr w:type="gramStart"/>
            <w:r w:rsidRPr="00942767">
              <w:rPr>
                <w:rFonts w:ascii="Times New Roman" w:eastAsia="Times New Roman" w:hAnsi="Times New Roman" w:cs="Times New Roman"/>
                <w:sz w:val="21"/>
                <w:szCs w:val="21"/>
                <w:lang w:eastAsia="ru-RU"/>
              </w:rPr>
              <w:t xml:space="preserve">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w:t>
            </w:r>
            <w:proofErr w:type="spellStart"/>
            <w:r w:rsidRPr="00942767">
              <w:rPr>
                <w:rFonts w:ascii="Times New Roman" w:eastAsia="Times New Roman" w:hAnsi="Times New Roman" w:cs="Times New Roman"/>
                <w:sz w:val="21"/>
                <w:szCs w:val="21"/>
                <w:lang w:eastAsia="ru-RU"/>
              </w:rPr>
              <w:t>росстата</w:t>
            </w:r>
            <w:proofErr w:type="spellEnd"/>
            <w:r w:rsidRPr="00942767">
              <w:rPr>
                <w:rFonts w:ascii="Times New Roman" w:eastAsia="Times New Roman" w:hAnsi="Times New Roman" w:cs="Times New Roman"/>
                <w:sz w:val="21"/>
                <w:szCs w:val="21"/>
                <w:lang w:eastAsia="ru-RU"/>
              </w:rPr>
              <w:t xml:space="preserve"> и сайтах территориальных органов </w:t>
            </w:r>
            <w:proofErr w:type="spellStart"/>
            <w:r w:rsidRPr="00942767">
              <w:rPr>
                <w:rFonts w:ascii="Times New Roman" w:eastAsia="Times New Roman" w:hAnsi="Times New Roman" w:cs="Times New Roman"/>
                <w:sz w:val="21"/>
                <w:szCs w:val="21"/>
                <w:lang w:eastAsia="ru-RU"/>
              </w:rPr>
              <w:t>росстата</w:t>
            </w:r>
            <w:proofErr w:type="spellEnd"/>
            <w:r w:rsidRPr="00942767">
              <w:rPr>
                <w:rFonts w:ascii="Times New Roman" w:eastAsia="Times New Roman" w:hAnsi="Times New Roman" w:cs="Times New Roman"/>
                <w:sz w:val="21"/>
                <w:szCs w:val="21"/>
                <w:lang w:eastAsia="ru-RU"/>
              </w:rPr>
              <w:t xml:space="preserve"> в информационно-телекоммуникационной сети "интернет" </w:t>
            </w:r>
            <w:proofErr w:type="gramEnd"/>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 xml:space="preserve">Приказ Минфина России от 29 июня 2015 г. № 98н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 порядке осуществления заказчиком в 2015 году списания начисленных сумм неустоек (штрафов, пеней)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 xml:space="preserve">Приказ Минэкономразвития России от 29 июня 2015 г. № 422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порядка формирования идентификационного кода закупки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 xml:space="preserve">Приказ ТПП России от 10 апреля 2015 г. № 30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 порядке заполнения актов экспертизы по определению страны происхождения товаров и соответствия товаров требованиям постановления Правительства Российской Федерации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(от 5 февраля 2015 года № 102)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ТПП России от 10 апреля 2015 г. № 29</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 </w:t>
            </w:r>
            <w:proofErr w:type="gramStart"/>
            <w:r w:rsidRPr="00942767">
              <w:rPr>
                <w:rFonts w:ascii="Times New Roman" w:eastAsia="Times New Roman" w:hAnsi="Times New Roman" w:cs="Times New Roman"/>
                <w:sz w:val="21"/>
                <w:szCs w:val="21"/>
                <w:lang w:eastAsia="ru-RU"/>
              </w:rPr>
              <w:t>Положении</w:t>
            </w:r>
            <w:proofErr w:type="gramEnd"/>
            <w:r w:rsidRPr="00942767">
              <w:rPr>
                <w:rFonts w:ascii="Times New Roman" w:eastAsia="Times New Roman" w:hAnsi="Times New Roman" w:cs="Times New Roman"/>
                <w:sz w:val="21"/>
                <w:szCs w:val="21"/>
                <w:lang w:eastAsia="ru-RU"/>
              </w:rP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отдельных видов медицинских изделий)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Совместный приказ Минэкономразвития России и Казначейства от 31 марта 2015 г. № 182/7н</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Минэкономразвития России от 31 марта 2015 г. № 189</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w:t>
            </w:r>
            <w:proofErr w:type="gramStart"/>
            <w:r w:rsidRPr="00942767">
              <w:rPr>
                <w:rFonts w:ascii="Times New Roman" w:eastAsia="Times New Roman" w:hAnsi="Times New Roman" w:cs="Times New Roman"/>
                <w:sz w:val="21"/>
                <w:szCs w:val="21"/>
                <w:lang w:eastAsia="ru-RU"/>
              </w:rPr>
              <w:t>Порядка согласования применения закрытых способов определения</w:t>
            </w:r>
            <w:proofErr w:type="gramEnd"/>
            <w:r w:rsidRPr="00942767">
              <w:rPr>
                <w:rFonts w:ascii="Times New Roman" w:eastAsia="Times New Roman" w:hAnsi="Times New Roman" w:cs="Times New Roman"/>
                <w:sz w:val="21"/>
                <w:szCs w:val="21"/>
                <w:lang w:eastAsia="ru-RU"/>
              </w:rPr>
              <w:t xml:space="preserve"> поставщиков (подрядчиков, исполнителей) и Порядка согласования заключения контракта с единственным поставщиком (подрядчиком, исполнителем)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Актуальный список банков, которые могут выдавать банковские гарантии по Закону № 44-ФЗ</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Реестр банков, обладающих правом выдачи банковских гарантий по Закону № 44-ФЗ (перечень Минфина России в соответствии со статьей 74.1 Налогового кодекса Российской Федерации) </w:t>
            </w:r>
            <w:r w:rsidRPr="00942767">
              <w:rPr>
                <w:rFonts w:ascii="Times New Roman" w:eastAsia="Times New Roman" w:hAnsi="Times New Roman" w:cs="Times New Roman"/>
                <w:color w:val="FF0000"/>
                <w:sz w:val="21"/>
                <w:szCs w:val="21"/>
                <w:lang w:eastAsia="ru-RU"/>
              </w:rPr>
              <w:t>(</w:t>
            </w:r>
            <w:hyperlink r:id="rId8" w:tgtFrame="_blank" w:history="1">
              <w:r w:rsidRPr="00981185">
                <w:rPr>
                  <w:rStyle w:val="a4"/>
                  <w:rFonts w:ascii="Times New Roman" w:eastAsia="Times New Roman" w:hAnsi="Times New Roman" w:cs="Times New Roman"/>
                  <w:color w:val="FF0000"/>
                  <w:sz w:val="21"/>
                  <w:szCs w:val="21"/>
                  <w:lang w:eastAsia="ru-RU"/>
                </w:rPr>
                <w:t>перейти к перечню банков на официальном сайте Минфина России</w:t>
              </w:r>
            </w:hyperlink>
            <w:r w:rsidRPr="00942767">
              <w:rPr>
                <w:rFonts w:ascii="Times New Roman" w:eastAsia="Times New Roman" w:hAnsi="Times New Roman" w:cs="Times New Roman"/>
                <w:color w:val="FF0000"/>
                <w:sz w:val="21"/>
                <w:szCs w:val="21"/>
                <w:lang w:eastAsia="ru-RU"/>
              </w:rPr>
              <w:t xml:space="preserve">)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Протокол Коллеги Счетной палаты Российской Федерации от 18 декабря 2014 г. № 63К (1009)</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Классификатор нарушений, выявляемых в ходе внешнего государственного аудита (контроля)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Казначейства России от 28 ноября 2014 г. № 18н</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Минфина России от 24 ноября 2014 г. № 136н</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ФАС России от 19 ноября 2014 г. № 727/14</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Росстата от 12 ноября 2014 г. № 654</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статистического инструментария для организации федерального статистического наблюдения за закупочной деятельностью и за определением поставщиков (подрядчиков, исполнителей) для обеспечения государственных и муниципальных нужд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 xml:space="preserve">Приказ </w:t>
            </w:r>
            <w:proofErr w:type="spellStart"/>
            <w:r w:rsidRPr="00981185">
              <w:rPr>
                <w:rFonts w:ascii="Times New Roman" w:eastAsia="Times New Roman" w:hAnsi="Times New Roman" w:cs="Times New Roman"/>
                <w:sz w:val="21"/>
                <w:szCs w:val="21"/>
                <w:lang w:eastAsia="ru-RU"/>
              </w:rPr>
              <w:t>Минпромторга</w:t>
            </w:r>
            <w:proofErr w:type="spellEnd"/>
            <w:r w:rsidRPr="00981185">
              <w:rPr>
                <w:rFonts w:ascii="Times New Roman" w:eastAsia="Times New Roman" w:hAnsi="Times New Roman" w:cs="Times New Roman"/>
                <w:sz w:val="21"/>
                <w:szCs w:val="21"/>
                <w:lang w:eastAsia="ru-RU"/>
              </w:rPr>
              <w:t xml:space="preserve"> России от 10 сентября 2014 г. № 1776</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Правил выдачи заключения об отсутствии на территории Российской Федерации производства товаров, указанных в приложении к постановлению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ТПП России от 25 августа 2014 г. № 66 (Приложение)</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Порядок заполнения актов экспертизы по определению страны происхождения товаров и соответствия товаров требованиям постановления Правительства РФ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 года № 656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ТПП России от 25 августа 2014 г. № 64 (Приложение 2)</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Положение о порядке выдачи актов экспертизы для целей осуществления закупок для обеспечения государственных и муниципальных нужд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ТПП России от 25 августа 2014 г. № 64 (Приложение 1)</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Положение о порядке выдачи сертификатов о происхождении товаров формы СТ-1 для целей осуществления закупок для обеспечения государственных и муниципальных нужд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Минэкономразвития России от 4 апреля 2014 г. № 205</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планов по выполнению плана мероприятий по внедрению контрактной системы в сфере закупок товаров, работ, услуг для обеспечения государственных и муниципальных нужд на 2014 год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Протокол Коллеги Счетной палаты Российской Федерации от 21 марта 2014 г. № 15К (961)</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Методические рекомендации по проведению аудита в сфере закупок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ФАС России от 11 февраля 2014 г. № 75/14</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proofErr w:type="gramStart"/>
            <w:r w:rsidRPr="00942767">
              <w:rPr>
                <w:rFonts w:ascii="Times New Roman" w:eastAsia="Times New Roman" w:hAnsi="Times New Roman" w:cs="Times New Roman"/>
                <w:sz w:val="21"/>
                <w:szCs w:val="21"/>
                <w:lang w:eastAsia="ru-RU"/>
              </w:rPr>
              <w:t xml:space="preserve">Об осуществлении Федеральной антимонопольной службой и территориальными органами Федеральной антимонопольной службы полномочий по контролю в сфере закупок товаров, работ, услуг для обеспечения государственных и муниципальных нужд в связи с вступлением в силу Федерального закона от 05.04.2013 № 44-ФЗ "О контрактной системе в сфере закупок товаров, работ, услуг для обеспечения государственных и муниципальных нужд" </w:t>
            </w:r>
            <w:proofErr w:type="gramEnd"/>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 xml:space="preserve">Приказ </w:t>
            </w:r>
            <w:proofErr w:type="spellStart"/>
            <w:r w:rsidRPr="00981185">
              <w:rPr>
                <w:rFonts w:ascii="Times New Roman" w:eastAsia="Times New Roman" w:hAnsi="Times New Roman" w:cs="Times New Roman"/>
                <w:sz w:val="21"/>
                <w:szCs w:val="21"/>
                <w:lang w:eastAsia="ru-RU"/>
              </w:rPr>
              <w:t>Росстандарта</w:t>
            </w:r>
            <w:proofErr w:type="spellEnd"/>
            <w:r w:rsidRPr="00981185">
              <w:rPr>
                <w:rFonts w:ascii="Times New Roman" w:eastAsia="Times New Roman" w:hAnsi="Times New Roman" w:cs="Times New Roman"/>
                <w:sz w:val="21"/>
                <w:szCs w:val="21"/>
                <w:lang w:eastAsia="ru-RU"/>
              </w:rPr>
              <w:t xml:space="preserve"> от 31 января 2014 г. № 14-ст</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 принятии и введении в действие Общероссийского классификатора видов экономической деятельности (ОКВЭД2) </w:t>
            </w:r>
            <w:proofErr w:type="gramStart"/>
            <w:r w:rsidRPr="00942767">
              <w:rPr>
                <w:rFonts w:ascii="Times New Roman" w:eastAsia="Times New Roman" w:hAnsi="Times New Roman" w:cs="Times New Roman"/>
                <w:sz w:val="21"/>
                <w:szCs w:val="21"/>
                <w:lang w:eastAsia="ru-RU"/>
              </w:rPr>
              <w:t>ОК</w:t>
            </w:r>
            <w:proofErr w:type="gramEnd"/>
            <w:r w:rsidRPr="00942767">
              <w:rPr>
                <w:rFonts w:ascii="Times New Roman" w:eastAsia="Times New Roman" w:hAnsi="Times New Roman" w:cs="Times New Roman"/>
                <w:sz w:val="21"/>
                <w:szCs w:val="21"/>
                <w:lang w:eastAsia="ru-RU"/>
              </w:rPr>
              <w:t xml:space="preserve"> 029-2014 (КДЕС Ред.2) и Общероссийского классификатора продукции по видам экономической деятельности (ОКПД2) ОК 034-2014 (КПЕС 2008)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Минздрава России от 20 января 2014 г. № 29н</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типовой формы контракта с иностранной организацией на оказание услуг, связанных с лечением гражданина Российской Федерации за пределами территории Российской Федерации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Минфина России от 30 декабря 2013 г. № 142н</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 порядке и формах направления до 1 июля 2014 года заказчиками информации и документов в реестр контрактов, заключенных заказчиками, и сведений в реестр контрактов, содержащий сведения, составляющие государственную тайну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Минфина России от 18 декабря 2013 г. № 127н</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Минфина России от 18 декабря 2013 г. № 126н</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 порядке формирования информации и документов для ведения реестра банковских гарантий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Минэкономразвития России от 29 октября 2013 г. № 631</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Типового положения (регламента) о контрактной службе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Минэкономразвития России от 10 октября 2013 г. № 578</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Об утверждении порядка обязательного общественного обсуждения закупок товаров, работ, услуг для обеспечения государственных и муниципальных ну</w:t>
            </w:r>
            <w:proofErr w:type="gramStart"/>
            <w:r w:rsidRPr="00942767">
              <w:rPr>
                <w:rFonts w:ascii="Times New Roman" w:eastAsia="Times New Roman" w:hAnsi="Times New Roman" w:cs="Times New Roman"/>
                <w:sz w:val="21"/>
                <w:szCs w:val="21"/>
                <w:lang w:eastAsia="ru-RU"/>
              </w:rPr>
              <w:t>жд в сл</w:t>
            </w:r>
            <w:proofErr w:type="gramEnd"/>
            <w:r w:rsidRPr="00942767">
              <w:rPr>
                <w:rFonts w:ascii="Times New Roman" w:eastAsia="Times New Roman" w:hAnsi="Times New Roman" w:cs="Times New Roman"/>
                <w:sz w:val="21"/>
                <w:szCs w:val="21"/>
                <w:lang w:eastAsia="ru-RU"/>
              </w:rPr>
              <w:t xml:space="preserve">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Приказ Минэкономразвития России от 2 октября 2013 г. № 567</w:t>
            </w:r>
            <w:r w:rsidRPr="00942767">
              <w:rPr>
                <w:rFonts w:ascii="Times New Roman" w:eastAsia="Times New Roman" w:hAnsi="Times New Roman" w:cs="Times New Roman"/>
                <w:sz w:val="21"/>
                <w:szCs w:val="21"/>
                <w:lang w:eastAsia="ru-RU"/>
              </w:rPr>
              <w:t xml:space="preserve">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tc>
      </w:tr>
      <w:tr w:rsidR="00942767" w:rsidRPr="00942767" w:rsidTr="00942767">
        <w:tblPrEx>
          <w:tblBorders>
            <w:top w:val="outset" w:sz="6" w:space="0" w:color="CCCCCC"/>
            <w:left w:val="outset" w:sz="6" w:space="0" w:color="CCCCCC"/>
            <w:bottom w:val="outset" w:sz="6" w:space="0" w:color="CCCCCC"/>
            <w:right w:val="outset" w:sz="6" w:space="0" w:color="CCCCCC"/>
          </w:tblBorders>
          <w:tblCellMar>
            <w:top w:w="120" w:type="dxa"/>
            <w:left w:w="120" w:type="dxa"/>
            <w:bottom w:w="120" w:type="dxa"/>
            <w:right w:w="120" w:type="dxa"/>
          </w:tblCellMar>
        </w:tblPrEx>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150" w:line="240" w:lineRule="auto"/>
              <w:rPr>
                <w:rFonts w:ascii="Times New Roman" w:eastAsia="Times New Roman" w:hAnsi="Times New Roman" w:cs="Times New Roman"/>
                <w:sz w:val="21"/>
                <w:szCs w:val="21"/>
                <w:lang w:eastAsia="ru-RU"/>
              </w:rPr>
            </w:pPr>
            <w:r w:rsidRPr="00981185">
              <w:rPr>
                <w:rFonts w:ascii="Times New Roman" w:eastAsia="Times New Roman" w:hAnsi="Times New Roman" w:cs="Times New Roman"/>
                <w:sz w:val="21"/>
                <w:szCs w:val="21"/>
                <w:lang w:eastAsia="ru-RU"/>
              </w:rPr>
              <w:t xml:space="preserve">Приказ Минэкономразвития России и Казначейства России от 27 декабря 2011 г. № 761/20н </w:t>
            </w:r>
          </w:p>
        </w:tc>
        <w:tc>
          <w:tcPr>
            <w:tcW w:w="0" w:type="auto"/>
            <w:tcBorders>
              <w:top w:val="outset" w:sz="6" w:space="0" w:color="CCCCCC"/>
              <w:left w:val="outset" w:sz="6" w:space="0" w:color="CCCCCC"/>
              <w:bottom w:val="outset" w:sz="6" w:space="0" w:color="CCCCCC"/>
              <w:right w:val="outset" w:sz="6" w:space="0" w:color="CCCCCC"/>
            </w:tcBorders>
            <w:shd w:val="clear" w:color="auto" w:fill="auto"/>
            <w:tcMar>
              <w:top w:w="0" w:type="dxa"/>
              <w:left w:w="0" w:type="dxa"/>
              <w:bottom w:w="0" w:type="dxa"/>
              <w:right w:w="0" w:type="dxa"/>
            </w:tcMar>
            <w:vAlign w:val="center"/>
            <w:hideMark/>
          </w:tcPr>
          <w:p w:rsidR="00942767" w:rsidRPr="00942767" w:rsidRDefault="00942767" w:rsidP="00942767">
            <w:pPr>
              <w:spacing w:after="0" w:line="240" w:lineRule="auto"/>
              <w:jc w:val="both"/>
              <w:rPr>
                <w:rFonts w:ascii="Times New Roman" w:eastAsia="Times New Roman" w:hAnsi="Times New Roman" w:cs="Times New Roman"/>
                <w:sz w:val="21"/>
                <w:szCs w:val="21"/>
                <w:lang w:eastAsia="ru-RU"/>
              </w:rPr>
            </w:pPr>
            <w:r w:rsidRPr="00942767">
              <w:rPr>
                <w:rFonts w:ascii="Times New Roman" w:eastAsia="Times New Roman" w:hAnsi="Times New Roman" w:cs="Times New Roman"/>
                <w:sz w:val="21"/>
                <w:szCs w:val="21"/>
                <w:lang w:eastAsia="ru-RU"/>
              </w:rPr>
              <w:t xml:space="preserve">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 </w:t>
            </w:r>
          </w:p>
        </w:tc>
      </w:tr>
    </w:tbl>
    <w:p w:rsidR="00556148" w:rsidRPr="00942767" w:rsidRDefault="00EC1763">
      <w:pPr>
        <w:rPr>
          <w:rFonts w:ascii="Times New Roman" w:hAnsi="Times New Roman" w:cs="Times New Roman"/>
          <w:sz w:val="21"/>
          <w:szCs w:val="21"/>
        </w:rPr>
      </w:pPr>
      <w:bookmarkStart w:id="0" w:name="_GoBack"/>
      <w:bookmarkEnd w:id="0"/>
    </w:p>
    <w:sectPr w:rsidR="00556148" w:rsidRPr="0094276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763" w:rsidRDefault="00EC1763" w:rsidP="00EC1763">
      <w:pPr>
        <w:spacing w:after="0" w:line="240" w:lineRule="auto"/>
      </w:pPr>
      <w:r>
        <w:separator/>
      </w:r>
    </w:p>
  </w:endnote>
  <w:endnote w:type="continuationSeparator" w:id="0">
    <w:p w:rsidR="00EC1763" w:rsidRDefault="00EC1763" w:rsidP="00EC1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63" w:rsidRPr="00EC1763" w:rsidRDefault="00EC1763">
    <w:pPr>
      <w:pStyle w:val="a7"/>
      <w:rPr>
        <w:lang w:val="en-US"/>
      </w:rPr>
    </w:pPr>
    <w:r w:rsidRPr="001A7C03">
      <w:rPr>
        <w:rFonts w:ascii="Times New Roman" w:eastAsia="Calibri" w:hAnsi="Times New Roman" w:cs="Times New Roman"/>
        <w:bCs/>
        <w:sz w:val="20"/>
      </w:rPr>
      <w:t xml:space="preserve">© </w:t>
    </w:r>
    <w:r>
      <w:rPr>
        <w:rFonts w:ascii="Times New Roman" w:eastAsia="Calibri" w:hAnsi="Times New Roman" w:cs="Times New Roman"/>
        <w:bCs/>
        <w:sz w:val="20"/>
      </w:rPr>
      <w:t>ООО «Аукцион Консалтинг»</w:t>
    </w:r>
    <w:r w:rsidRPr="001A7C03">
      <w:rPr>
        <w:rFonts w:ascii="Times New Roman" w:eastAsia="Calibri" w:hAnsi="Times New Roman" w:cs="Times New Roman"/>
        <w:bCs/>
        <w:sz w:val="20"/>
      </w:rPr>
      <w:t>, 201</w:t>
    </w:r>
    <w:r w:rsidRPr="00D7751F">
      <w:rPr>
        <w:rFonts w:ascii="Times New Roman" w:eastAsia="Calibri" w:hAnsi="Times New Roman" w:cs="Times New Roman"/>
        <w:bCs/>
        <w:sz w:val="20"/>
      </w:rPr>
      <w:t>8</w:t>
    </w:r>
    <w:r w:rsidRPr="001A7C03">
      <w:rPr>
        <w:rFonts w:ascii="Times New Roman" w:eastAsia="Calibri" w:hAnsi="Times New Roman" w:cs="Times New Roman"/>
        <w:bCs/>
        <w:sz w:val="20"/>
      </w:rPr>
      <w:t xml:space="preserve"> г., </w:t>
    </w:r>
    <w:hyperlink r:id="rId1" w:history="1">
      <w:r w:rsidRPr="00185F9C">
        <w:rPr>
          <w:rStyle w:val="a4"/>
          <w:rFonts w:ascii="Times New Roman" w:eastAsia="Calibri" w:hAnsi="Times New Roman" w:cs="Times New Roman"/>
          <w:bCs/>
          <w:sz w:val="20"/>
          <w:lang w:val="en-US"/>
        </w:rPr>
        <w:t>www</w:t>
      </w:r>
      <w:r w:rsidRPr="00185F9C">
        <w:rPr>
          <w:rStyle w:val="a4"/>
          <w:rFonts w:ascii="Times New Roman" w:eastAsia="Calibri" w:hAnsi="Times New Roman" w:cs="Times New Roman"/>
          <w:bCs/>
          <w:sz w:val="20"/>
        </w:rPr>
        <w:t>.</w:t>
      </w:r>
      <w:proofErr w:type="spellStart"/>
      <w:r w:rsidRPr="00185F9C">
        <w:rPr>
          <w:rStyle w:val="a4"/>
          <w:rFonts w:ascii="Times New Roman" w:eastAsia="Calibri" w:hAnsi="Times New Roman" w:cs="Times New Roman"/>
          <w:bCs/>
          <w:sz w:val="20"/>
          <w:lang w:val="en-US"/>
        </w:rPr>
        <w:t>auccons</w:t>
      </w:r>
      <w:proofErr w:type="spellEnd"/>
      <w:r w:rsidRPr="00185F9C">
        <w:rPr>
          <w:rStyle w:val="a4"/>
          <w:rFonts w:ascii="Times New Roman" w:eastAsia="Calibri" w:hAnsi="Times New Roman" w:cs="Times New Roman"/>
          <w:bCs/>
          <w:sz w:val="20"/>
        </w:rPr>
        <w:t>.</w:t>
      </w:r>
      <w:proofErr w:type="spellStart"/>
      <w:r w:rsidRPr="00185F9C">
        <w:rPr>
          <w:rStyle w:val="a4"/>
          <w:rFonts w:ascii="Times New Roman" w:eastAsia="Calibri" w:hAnsi="Times New Roman" w:cs="Times New Roman"/>
          <w:bCs/>
          <w:sz w:val="20"/>
          <w:lang w:val="en-US"/>
        </w:rPr>
        <w:t>ru</w:t>
      </w:r>
      <w:proofErr w:type="spellEnd"/>
    </w:hyperlink>
  </w:p>
  <w:p w:rsidR="00EC1763" w:rsidRDefault="00EC17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763" w:rsidRDefault="00EC1763" w:rsidP="00EC1763">
      <w:pPr>
        <w:spacing w:after="0" w:line="240" w:lineRule="auto"/>
      </w:pPr>
      <w:r>
        <w:separator/>
      </w:r>
    </w:p>
  </w:footnote>
  <w:footnote w:type="continuationSeparator" w:id="0">
    <w:p w:rsidR="00EC1763" w:rsidRDefault="00EC1763" w:rsidP="00EC1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0C"/>
    <w:rsid w:val="0016297F"/>
    <w:rsid w:val="00942767"/>
    <w:rsid w:val="00981185"/>
    <w:rsid w:val="00EC1763"/>
    <w:rsid w:val="00EC250C"/>
    <w:rsid w:val="00F64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2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76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2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42767"/>
    <w:rPr>
      <w:color w:val="0000FF"/>
      <w:u w:val="single"/>
    </w:rPr>
  </w:style>
  <w:style w:type="paragraph" w:styleId="a5">
    <w:name w:val="header"/>
    <w:basedOn w:val="a"/>
    <w:link w:val="a6"/>
    <w:uiPriority w:val="99"/>
    <w:unhideWhenUsed/>
    <w:rsid w:val="00EC17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1763"/>
  </w:style>
  <w:style w:type="paragraph" w:styleId="a7">
    <w:name w:val="footer"/>
    <w:basedOn w:val="a"/>
    <w:link w:val="a8"/>
    <w:uiPriority w:val="99"/>
    <w:unhideWhenUsed/>
    <w:rsid w:val="00EC17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1763"/>
  </w:style>
  <w:style w:type="paragraph" w:styleId="a9">
    <w:name w:val="Balloon Text"/>
    <w:basedOn w:val="a"/>
    <w:link w:val="aa"/>
    <w:uiPriority w:val="99"/>
    <w:semiHidden/>
    <w:unhideWhenUsed/>
    <w:rsid w:val="00EC17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17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2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276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427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42767"/>
    <w:rPr>
      <w:color w:val="0000FF"/>
      <w:u w:val="single"/>
    </w:rPr>
  </w:style>
  <w:style w:type="paragraph" w:styleId="a5">
    <w:name w:val="header"/>
    <w:basedOn w:val="a"/>
    <w:link w:val="a6"/>
    <w:uiPriority w:val="99"/>
    <w:unhideWhenUsed/>
    <w:rsid w:val="00EC17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1763"/>
  </w:style>
  <w:style w:type="paragraph" w:styleId="a7">
    <w:name w:val="footer"/>
    <w:basedOn w:val="a"/>
    <w:link w:val="a8"/>
    <w:uiPriority w:val="99"/>
    <w:unhideWhenUsed/>
    <w:rsid w:val="00EC17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1763"/>
  </w:style>
  <w:style w:type="paragraph" w:styleId="a9">
    <w:name w:val="Balloon Text"/>
    <w:basedOn w:val="a"/>
    <w:link w:val="aa"/>
    <w:uiPriority w:val="99"/>
    <w:semiHidden/>
    <w:unhideWhenUsed/>
    <w:rsid w:val="00EC17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C1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0135">
      <w:bodyDiv w:val="1"/>
      <w:marLeft w:val="0"/>
      <w:marRight w:val="0"/>
      <w:marTop w:val="0"/>
      <w:marBottom w:val="0"/>
      <w:divBdr>
        <w:top w:val="none" w:sz="0" w:space="0" w:color="auto"/>
        <w:left w:val="none" w:sz="0" w:space="0" w:color="auto"/>
        <w:bottom w:val="none" w:sz="0" w:space="0" w:color="auto"/>
        <w:right w:val="none" w:sz="0" w:space="0" w:color="auto"/>
      </w:divBdr>
    </w:div>
    <w:div w:id="189297329">
      <w:bodyDiv w:val="1"/>
      <w:marLeft w:val="0"/>
      <w:marRight w:val="0"/>
      <w:marTop w:val="0"/>
      <w:marBottom w:val="0"/>
      <w:divBdr>
        <w:top w:val="none" w:sz="0" w:space="0" w:color="auto"/>
        <w:left w:val="none" w:sz="0" w:space="0" w:color="auto"/>
        <w:bottom w:val="none" w:sz="0" w:space="0" w:color="auto"/>
        <w:right w:val="none" w:sz="0" w:space="0" w:color="auto"/>
      </w:divBdr>
    </w:div>
    <w:div w:id="245309316">
      <w:bodyDiv w:val="1"/>
      <w:marLeft w:val="0"/>
      <w:marRight w:val="0"/>
      <w:marTop w:val="0"/>
      <w:marBottom w:val="0"/>
      <w:divBdr>
        <w:top w:val="none" w:sz="0" w:space="0" w:color="auto"/>
        <w:left w:val="none" w:sz="0" w:space="0" w:color="auto"/>
        <w:bottom w:val="none" w:sz="0" w:space="0" w:color="auto"/>
        <w:right w:val="none" w:sz="0" w:space="0" w:color="auto"/>
      </w:divBdr>
    </w:div>
    <w:div w:id="315845653">
      <w:bodyDiv w:val="1"/>
      <w:marLeft w:val="0"/>
      <w:marRight w:val="0"/>
      <w:marTop w:val="0"/>
      <w:marBottom w:val="0"/>
      <w:divBdr>
        <w:top w:val="none" w:sz="0" w:space="0" w:color="auto"/>
        <w:left w:val="none" w:sz="0" w:space="0" w:color="auto"/>
        <w:bottom w:val="none" w:sz="0" w:space="0" w:color="auto"/>
        <w:right w:val="none" w:sz="0" w:space="0" w:color="auto"/>
      </w:divBdr>
    </w:div>
    <w:div w:id="552739372">
      <w:bodyDiv w:val="1"/>
      <w:marLeft w:val="0"/>
      <w:marRight w:val="0"/>
      <w:marTop w:val="0"/>
      <w:marBottom w:val="0"/>
      <w:divBdr>
        <w:top w:val="none" w:sz="0" w:space="0" w:color="auto"/>
        <w:left w:val="none" w:sz="0" w:space="0" w:color="auto"/>
        <w:bottom w:val="none" w:sz="0" w:space="0" w:color="auto"/>
        <w:right w:val="none" w:sz="0" w:space="0" w:color="auto"/>
      </w:divBdr>
      <w:divsChild>
        <w:div w:id="2079131016">
          <w:marLeft w:val="-225"/>
          <w:marRight w:val="-225"/>
          <w:marTop w:val="0"/>
          <w:marBottom w:val="0"/>
          <w:divBdr>
            <w:top w:val="none" w:sz="0" w:space="0" w:color="auto"/>
            <w:left w:val="none" w:sz="0" w:space="0" w:color="auto"/>
            <w:bottom w:val="none" w:sz="0" w:space="0" w:color="auto"/>
            <w:right w:val="none" w:sz="0" w:space="0" w:color="auto"/>
          </w:divBdr>
          <w:divsChild>
            <w:div w:id="20195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5313">
      <w:bodyDiv w:val="1"/>
      <w:marLeft w:val="0"/>
      <w:marRight w:val="0"/>
      <w:marTop w:val="0"/>
      <w:marBottom w:val="0"/>
      <w:divBdr>
        <w:top w:val="none" w:sz="0" w:space="0" w:color="auto"/>
        <w:left w:val="none" w:sz="0" w:space="0" w:color="auto"/>
        <w:bottom w:val="none" w:sz="0" w:space="0" w:color="auto"/>
        <w:right w:val="none" w:sz="0" w:space="0" w:color="auto"/>
      </w:divBdr>
    </w:div>
    <w:div w:id="1105467246">
      <w:bodyDiv w:val="1"/>
      <w:marLeft w:val="0"/>
      <w:marRight w:val="0"/>
      <w:marTop w:val="0"/>
      <w:marBottom w:val="0"/>
      <w:divBdr>
        <w:top w:val="none" w:sz="0" w:space="0" w:color="auto"/>
        <w:left w:val="none" w:sz="0" w:space="0" w:color="auto"/>
        <w:bottom w:val="none" w:sz="0" w:space="0" w:color="auto"/>
        <w:right w:val="none" w:sz="0" w:space="0" w:color="auto"/>
      </w:divBdr>
    </w:div>
    <w:div w:id="13697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ru/ru/perfomance/tax_relations/policy/bankwarranty/"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ucco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2636</Words>
  <Characters>15026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Гузалия Орлова</dc:creator>
  <cp:keywords/>
  <dc:description/>
  <cp:lastModifiedBy>Гузалия Орлова</cp:lastModifiedBy>
  <cp:revision>2</cp:revision>
  <dcterms:created xsi:type="dcterms:W3CDTF">2019-02-05T13:14:00Z</dcterms:created>
  <dcterms:modified xsi:type="dcterms:W3CDTF">2019-02-05T13:14:00Z</dcterms:modified>
</cp:coreProperties>
</file>