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DD75C0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DD75C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Минфина России от 04.06.2018 N 126н</w:t>
            </w:r>
            <w:r>
              <w:rPr>
                <w:sz w:val="48"/>
                <w:szCs w:val="48"/>
              </w:rPr>
              <w:br/>
              <w:t>(ред. от 30.04.2019)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 нужд"</w:t>
            </w:r>
            <w:r>
              <w:rPr>
                <w:sz w:val="48"/>
                <w:szCs w:val="48"/>
              </w:rPr>
              <w:br/>
              <w:t>(Зарегистрировано в Минюсте России 24.10.2018 N 52516)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DD75C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01.08.2019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DD75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DD75C0">
      <w:pPr>
        <w:pStyle w:val="ConsPlusNormal"/>
        <w:jc w:val="both"/>
        <w:outlineLvl w:val="0"/>
      </w:pPr>
    </w:p>
    <w:p w:rsidR="00000000" w:rsidRDefault="00DD75C0">
      <w:pPr>
        <w:pStyle w:val="ConsPlusNormal"/>
        <w:outlineLvl w:val="0"/>
      </w:pPr>
      <w:r>
        <w:t>Зарегистрировано в Минюсте России 24 октября 2018 г. N 52516</w:t>
      </w:r>
    </w:p>
    <w:p w:rsidR="00000000" w:rsidRDefault="00DD7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DD75C0">
      <w:pPr>
        <w:pStyle w:val="ConsPlusNormal"/>
        <w:ind w:firstLine="540"/>
        <w:jc w:val="both"/>
      </w:pPr>
    </w:p>
    <w:p w:rsidR="00000000" w:rsidRDefault="00DD75C0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DD75C0">
      <w:pPr>
        <w:pStyle w:val="ConsPlusTitle"/>
        <w:jc w:val="center"/>
      </w:pPr>
    </w:p>
    <w:p w:rsidR="00000000" w:rsidRDefault="00DD75C0">
      <w:pPr>
        <w:pStyle w:val="ConsPlusTitle"/>
        <w:jc w:val="center"/>
      </w:pPr>
      <w:r>
        <w:t>ПРИКАЗ</w:t>
      </w:r>
    </w:p>
    <w:p w:rsidR="00000000" w:rsidRDefault="00DD75C0">
      <w:pPr>
        <w:pStyle w:val="ConsPlusTitle"/>
        <w:jc w:val="center"/>
      </w:pPr>
      <w:r>
        <w:t>от 4 июня 2018 г. N 126н</w:t>
      </w:r>
    </w:p>
    <w:p w:rsidR="00000000" w:rsidRDefault="00DD75C0">
      <w:pPr>
        <w:pStyle w:val="ConsPlusTitle"/>
        <w:jc w:val="center"/>
      </w:pPr>
    </w:p>
    <w:p w:rsidR="00000000" w:rsidRDefault="00DD75C0">
      <w:pPr>
        <w:pStyle w:val="ConsPlusTitle"/>
        <w:jc w:val="center"/>
      </w:pPr>
      <w:r>
        <w:t>ОБ УСЛОВИЯХ</w:t>
      </w:r>
    </w:p>
    <w:p w:rsidR="00000000" w:rsidRDefault="00DD75C0">
      <w:pPr>
        <w:pStyle w:val="ConsPlusTitle"/>
        <w:jc w:val="center"/>
      </w:pPr>
      <w:r>
        <w:t>ДОПУСКА ТОВАРОВ, ПРОИСХОДЯЩИХ ИЗ ИНОСТРАННОГО ГОСУДАРСТВА</w:t>
      </w:r>
    </w:p>
    <w:p w:rsidR="00000000" w:rsidRDefault="00DD75C0">
      <w:pPr>
        <w:pStyle w:val="ConsPlusTitle"/>
        <w:jc w:val="center"/>
      </w:pPr>
      <w:r>
        <w:t>ИЛИ ГРУППЫ ИНОСТРАННЫХ ГОСУДАРСТВ, ДЛЯ ЦЕЛЕЙ ОСУЩЕСТВЛЕНИЯ</w:t>
      </w:r>
    </w:p>
    <w:p w:rsidR="00000000" w:rsidRDefault="00DD75C0">
      <w:pPr>
        <w:pStyle w:val="ConsPlusTitle"/>
        <w:jc w:val="center"/>
      </w:pPr>
      <w:r>
        <w:t>ЗАКУПОК ТОВАРОВ ДЛЯ ОБЕСПЕЧЕНИЯ ГОСУДАРСТВЕННЫХ</w:t>
      </w:r>
    </w:p>
    <w:p w:rsidR="00000000" w:rsidRDefault="00DD75C0">
      <w:pPr>
        <w:pStyle w:val="ConsPlusTitle"/>
        <w:jc w:val="center"/>
      </w:pPr>
      <w:r>
        <w:t>И МУНИЦИПАЛЬНЫХ НУЖД</w:t>
      </w:r>
    </w:p>
    <w:p w:rsidR="00000000" w:rsidRDefault="00DD75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75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D75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Приказов Минфина России от 22.01.2019 N 10н,</w:t>
            </w:r>
          </w:p>
          <w:p w:rsidR="00000000" w:rsidRDefault="00DD75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30.04.2019 N 64н)</w:t>
            </w:r>
          </w:p>
        </w:tc>
      </w:tr>
    </w:tbl>
    <w:p w:rsidR="00000000" w:rsidRDefault="00DD75C0">
      <w:pPr>
        <w:pStyle w:val="ConsPlusNormal"/>
        <w:jc w:val="center"/>
      </w:pPr>
    </w:p>
    <w:p w:rsidR="00000000" w:rsidRDefault="00DD75C0">
      <w:pPr>
        <w:pStyle w:val="ConsPlusNormal"/>
        <w:ind w:firstLine="540"/>
        <w:jc w:val="both"/>
      </w:pPr>
      <w:r>
        <w:t>В соответствии с частью 4 статьи 14 Федерального закона от 5 апреля 2013 г. N 44-ФЗ "О контрактной системе в сфере закупок товаров, работ, услуг для обеспечения государственных и м</w:t>
      </w:r>
      <w:r>
        <w:t>униципальных нужд" (Собрание законодательства Российской Федерации, 2013, N 14, ст. 1652; 2015, N 27, ст. 3979; N 29, ст. 4353) (далее - Федеральный закон), пунктом 1 Положения о Министерстве финансов Российской Федерации, утвержденного постановлением Прав</w:t>
      </w:r>
      <w:r>
        <w:t>ительства Российской Федерации от 30 июня 2004 г. N 329 (Собрание законодательства Российской Федерации, 2004, N 31, ст. 3258; 2005, N 52, ст. 5755; 2007, N 23, ст. 2801; N 45, ст. 5491; 2008, N 5, ст. 411; 2010, N 5, ст. 531; 2011, N 1, ст. 238; N 36, ст.</w:t>
      </w:r>
      <w:r>
        <w:t xml:space="preserve"> 5148; 2012, N 20, ст. 2562; 2013, N 20, ст. 2488; N 36, ст. 4578; 2014, N 40, ст. 5426; 2016, N 17, ст. 2399; N 47, ст. 6654; 2017, N 17, ст. 2569; N 24, ст. 3536), приказываю: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 xml:space="preserve">1. Установить следующие условия допуска товаров, происходящих из иностранного </w:t>
      </w:r>
      <w:r>
        <w:t xml:space="preserve">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 и муниципальных нужд,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 xml:space="preserve"> к насто</w:t>
      </w:r>
      <w:r>
        <w:t>ящему приказу (далее - Приложение):</w:t>
      </w:r>
    </w:p>
    <w:p w:rsidR="00000000" w:rsidRDefault="00DD75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75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DD75C0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Положения пп. 1.1 - 1.3 п. 1 не применяются в случаях, установленных </w:t>
            </w:r>
            <w:hyperlink w:anchor="Par37" w:tooltip="2. Положения подпунктов 1.1 - 1.3 пункта 1 настоящего приказа не применяются при проведении конкурса, аукциона, запроса котировок, запроса предложений в случаях, если:" w:history="1">
              <w:r>
                <w:rPr>
                  <w:color w:val="0000FF"/>
                </w:rPr>
                <w:t>п. 2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DD75C0">
      <w:pPr>
        <w:pStyle w:val="ConsPlusNormal"/>
        <w:spacing w:before="300"/>
        <w:ind w:firstLine="540"/>
        <w:jc w:val="both"/>
      </w:pPr>
      <w:bookmarkStart w:id="1" w:name="Par22"/>
      <w:bookmarkEnd w:id="1"/>
      <w:r>
        <w:t xml:space="preserve">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</w:t>
      </w:r>
      <w:hyperlink w:anchor="Par23" w:tooltip="1.2. При проведении конкурса, запроса котировок, запроса предложений рассмотрение и оценка заявок (окончательных предложений), содержащих предложения о поставке товаров, указанных в Приложении, и происходящих исключительно из государств - членов Еврази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т..." w:history="1">
        <w:r>
          <w:rPr>
            <w:color w:val="0000FF"/>
          </w:rPr>
          <w:t>подпунктами 1.2</w:t>
        </w:r>
      </w:hyperlink>
      <w:r>
        <w:t xml:space="preserve"> и </w:t>
      </w:r>
      <w:hyperlink w:anchor="Par25" w:tooltip="1.3. При проведении аукциона контракт заключается по цене:" w:history="1">
        <w:r>
          <w:rPr>
            <w:color w:val="0000FF"/>
          </w:rPr>
          <w:t>1.3 пункта 1</w:t>
        </w:r>
      </w:hyperlink>
      <w:r>
        <w:t xml:space="preserve"> настоящего приказа предоставляются участникам закупки, заявки (окончательные предложения) которых признаны соответств</w:t>
      </w:r>
      <w:r>
        <w:t>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экономического союза.</w:t>
      </w:r>
    </w:p>
    <w:p w:rsidR="00000000" w:rsidRDefault="00DD75C0">
      <w:pPr>
        <w:pStyle w:val="ConsPlusNormal"/>
        <w:spacing w:before="240"/>
        <w:ind w:firstLine="540"/>
        <w:jc w:val="both"/>
      </w:pPr>
      <w:bookmarkStart w:id="2" w:name="Par23"/>
      <w:bookmarkEnd w:id="2"/>
      <w:r>
        <w:t>1.2. При проведении конкурса, запр</w:t>
      </w:r>
      <w:r>
        <w:t xml:space="preserve">оса котировок, запроса предложений рассмотрение и </w:t>
      </w:r>
      <w:r>
        <w:lastRenderedPageBreak/>
        <w:t xml:space="preserve">оценка заявок (окончательных предложений), содержащих предложения о поставке товаров,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</w:t>
      </w:r>
      <w:r>
        <w:t>йского экономического союза, осуществляются комиссиями заказчиков по осуществлению закупок и операторами электронных площадок с применением к предложенной в указанных заявках (окончательных предложениях) цене контракта понижающего 15-процентного коэффициен</w:t>
      </w:r>
      <w:r>
        <w:t>та. Контракт заключается по цене, предложенной в заявке (окончательном предложении) победителем конкурса, запроса котировок, запроса предложений.</w:t>
      </w:r>
    </w:p>
    <w:p w:rsidR="00000000" w:rsidRDefault="00DD75C0">
      <w:pPr>
        <w:pStyle w:val="ConsPlusNormal"/>
        <w:jc w:val="both"/>
      </w:pPr>
      <w:r>
        <w:t>(в ред. Приказа Минфина России от 22.01.2019 N 10н)</w:t>
      </w:r>
    </w:p>
    <w:p w:rsidR="00000000" w:rsidRDefault="00DD75C0">
      <w:pPr>
        <w:pStyle w:val="ConsPlusNormal"/>
        <w:spacing w:before="240"/>
        <w:ind w:firstLine="540"/>
        <w:jc w:val="both"/>
      </w:pPr>
      <w:bookmarkStart w:id="3" w:name="Par25"/>
      <w:bookmarkEnd w:id="3"/>
      <w:r>
        <w:t>1.3. При проведении аукциона контракт заключается по цене: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 xml:space="preserve">а) сниженной на 15 процентов от предложенной победителем аукциона в случае, если заявка такого победителя содержит предложение о поставке товаров, указанных в </w:t>
      </w:r>
      <w:hyperlink w:anchor="Par58" w:tooltip="Приложение" w:history="1">
        <w:r>
          <w:rPr>
            <w:color w:val="0000FF"/>
          </w:rPr>
          <w:t>При</w:t>
        </w:r>
        <w:r>
          <w:rPr>
            <w:color w:val="0000FF"/>
          </w:rPr>
          <w:t>ложении</w:t>
        </w:r>
      </w:hyperlink>
      <w:r>
        <w:t>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б) предложенной победителем аукциона в случае, если заявка такого победителя содержит предл</w:t>
      </w:r>
      <w:r>
        <w:t xml:space="preserve">ожение о поставке товаров,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>, и происходящих исключительно из государств - членов Евразийского экономического союза.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1.4. В случае отклонения заявок (окончательных предложений) в соответствии с пун</w:t>
      </w:r>
      <w:r>
        <w:t>ктом 1 постановления Правительства Российской Федерации от 30 ноября 2015 г. N 1289 "Об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</w:t>
      </w:r>
      <w:r>
        <w:t>епаратов, для целей осуществления закупок для обеспечения государственных и муниципальных нужд" (Собрание законодательства Российской Федерации, 2015, N 49, ст. 6981) (далее - Постановление N 1289), контракт заключается с участником закупки по предложенной</w:t>
      </w:r>
      <w:r>
        <w:t xml:space="preserve"> им цене контракта при совокупности следующих условий:</w:t>
      </w:r>
    </w:p>
    <w:p w:rsidR="00000000" w:rsidRDefault="00DD75C0">
      <w:pPr>
        <w:pStyle w:val="ConsPlusNormal"/>
        <w:spacing w:before="240"/>
        <w:ind w:firstLine="540"/>
        <w:jc w:val="both"/>
      </w:pPr>
      <w:bookmarkStart w:id="4" w:name="Par29"/>
      <w:bookmarkEnd w:id="4"/>
      <w:r>
        <w:t>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</w:t>
      </w:r>
      <w:r>
        <w:t>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</w:t>
      </w:r>
      <w:r>
        <w:t>;</w:t>
      </w:r>
    </w:p>
    <w:p w:rsidR="00000000" w:rsidRDefault="00DD75C0">
      <w:pPr>
        <w:pStyle w:val="ConsPlusNormal"/>
        <w:spacing w:before="240"/>
        <w:ind w:firstLine="540"/>
        <w:jc w:val="both"/>
      </w:pPr>
      <w:bookmarkStart w:id="5" w:name="Par30"/>
      <w:bookmarkEnd w:id="5"/>
      <w:r>
        <w:t>б) заявка (окончательное предложение) такого участника закупки соответствует требованиям документации о закупке;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в) таким участником закупки предложена цена контракта, которая является наименьшей среди участников закупки (при наличии таких учас</w:t>
      </w:r>
      <w:r>
        <w:t xml:space="preserve">тников закупки), заявки которых не отклонены в соответствии с пунктом 1 Постановления N 1289 и при этом соответствуют совокупности условий, указанных в </w:t>
      </w:r>
      <w:hyperlink w:anchor="Par29" w:tooltip="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" w:history="1">
        <w:r>
          <w:rPr>
            <w:color w:val="0000FF"/>
          </w:rPr>
          <w:t>подпунктах "а"</w:t>
        </w:r>
      </w:hyperlink>
      <w:r>
        <w:t xml:space="preserve"> и </w:t>
      </w:r>
      <w:hyperlink w:anchor="Par30" w:tooltip="б) заявка (окончательное предложение) такого участника закупки соответствует требованиям документации о закупке;" w:history="1">
        <w:r>
          <w:rPr>
            <w:color w:val="0000FF"/>
          </w:rPr>
          <w:t>"б"</w:t>
        </w:r>
      </w:hyperlink>
      <w:r>
        <w:t xml:space="preserve"> настоящего подпункта;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г) таким участником закупки предложена цена контракта, которая не превышает более чем на 25 процентов наименьшее предложение о цене контракта в случае его подачи участником закупки (при наличии такого участника за</w:t>
      </w:r>
      <w:r>
        <w:t xml:space="preserve">купки), заявка которого не отклонена в соответствии с пунктом 1 Постановления N 1289, но не соответствует условию, указанному в </w:t>
      </w:r>
      <w:hyperlink w:anchor="Par29" w:tooltip="а) заявка (окончательное предложение) такого участника закупки содержит предложение о поставке лекарственных препаратов, все стадии производства которых, в том числе синтез молекулы действующего вещества при производстве фармацевтических субстанций, осуществляются на территориях государств - членов Евразийского экономического союза, и при этом сведения о таких фармацевтических субстанциях включены в государственный реестр лекарственных средств;" w:history="1">
        <w:r>
          <w:rPr>
            <w:color w:val="0000FF"/>
          </w:rPr>
          <w:t>подпункте "а"</w:t>
        </w:r>
      </w:hyperlink>
      <w:r>
        <w:t xml:space="preserve"> настоящего </w:t>
      </w:r>
      <w:r>
        <w:lastRenderedPageBreak/>
        <w:t>подпункта.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Положения настоящего подпункта не применяются при отсутствии участника закупки, заявка которого соответствует указанным условиям</w:t>
      </w:r>
      <w:r>
        <w:t>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 xml:space="preserve">1.5. В случае признания победителя электронного аукциона уклонившимся от заключения контракта и заключении контракта с иным участником закупки, цена контракта определяется заказчиком в соответствии с </w:t>
      </w:r>
      <w:hyperlink w:anchor="Par25" w:tooltip="1.3. При проведении аукциона контракт заключается по цене:" w:history="1">
        <w:r>
          <w:rPr>
            <w:color w:val="0000FF"/>
          </w:rPr>
          <w:t>подпунктом 1.3 пункта 1</w:t>
        </w:r>
      </w:hyperlink>
      <w:r>
        <w:t xml:space="preserve"> настоящего приказа.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 xml:space="preserve">1.6. Подтверждением страны происхождения товаров,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>, является указание (декларирование) участником закупки в заявке в соо</w:t>
      </w:r>
      <w:r>
        <w:t>тветствии с Федеральным законом наименования страны происхождения товара.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 xml:space="preserve">1.7. При исполнении контракта на поставку товаров,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>, не допускается замена страны происхождения данных товаров, за исключе</w:t>
      </w:r>
      <w:r>
        <w:t xml:space="preserve">нием случая, когда в результате такой замены страной происхождения товаров,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>, будет являться государство - член Евразийского экономического союза.</w:t>
      </w:r>
    </w:p>
    <w:p w:rsidR="00000000" w:rsidRDefault="00DD75C0">
      <w:pPr>
        <w:pStyle w:val="ConsPlusNormal"/>
        <w:spacing w:before="240"/>
        <w:ind w:firstLine="540"/>
        <w:jc w:val="both"/>
      </w:pPr>
      <w:bookmarkStart w:id="6" w:name="Par37"/>
      <w:bookmarkEnd w:id="6"/>
      <w:r>
        <w:t xml:space="preserve">2. Положения </w:t>
      </w:r>
      <w:hyperlink w:anchor="Par22" w:tooltip="1.1. При проведении конкурса, аукциона, запроса котировок, запроса предложений преимущества в отношении цены контракта в размере 15 процентов в соответствии с подпунктами 1.2 и 1.3 пункта 1 настоящего приказа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 и содержат исключительно предложения о поставке товаров, происходящих из государств - членов Евразийского экономическо..." w:history="1">
        <w:r>
          <w:rPr>
            <w:color w:val="0000FF"/>
          </w:rPr>
          <w:t>п</w:t>
        </w:r>
        <w:r>
          <w:rPr>
            <w:color w:val="0000FF"/>
          </w:rPr>
          <w:t>одпунктов 1.1</w:t>
        </w:r>
      </w:hyperlink>
      <w:r>
        <w:t xml:space="preserve"> - </w:t>
      </w:r>
      <w:hyperlink w:anchor="Par25" w:tooltip="1.3. При проведении аукциона контракт заключается по цене:" w:history="1">
        <w:r>
          <w:rPr>
            <w:color w:val="0000FF"/>
          </w:rPr>
          <w:t>1.3 пункта 1</w:t>
        </w:r>
      </w:hyperlink>
      <w:r>
        <w:t xml:space="preserve"> настоящего приказа не применяются при проведении конкурса, аукциона, запроса котировок, запроса предложений в случаях, если: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а) конкурс, а</w:t>
      </w:r>
      <w:r>
        <w:t>укцион, запрос котировок, запрос предложений признается не состоявшимся в случаях, предусмотренных Федеральным законом;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б) все заявки (окончательные предложения) участников закупки, признанные в порядке, предусмотренном Федеральным законом, соответствующим</w:t>
      </w:r>
      <w:r>
        <w:t xml:space="preserve">и требованиям документации о закупке, извещения о проведении запроса котировок, содержат предложения о поставке товаров,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 xml:space="preserve"> и происходящих исключительно из государств - членов Евразийского экономиче</w:t>
      </w:r>
      <w:r>
        <w:t>ского союза;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в) все заявки (окончательные предложения) участников закупки, признанные в порядке, предусмотренном Федеральным законом, соответствующими требованиям документации о закупке, извещения о проведении запроса котировок, содержат предложение о пост</w:t>
      </w:r>
      <w:r>
        <w:t xml:space="preserve">авке указанных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 xml:space="preserve"> товаров, страной происхождения хотя бы одного из которых является иностранное государство (за исключением государств - членов Евразийского экономического союза);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г) в отношении товаров, указ</w:t>
      </w:r>
      <w:r>
        <w:t xml:space="preserve">анных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>, Правительством Российской Федерации установлен запрет в соответствии с частью 3 статьи 14 Федерального закона.</w:t>
      </w:r>
    </w:p>
    <w:p w:rsidR="00000000" w:rsidRDefault="00DD75C0">
      <w:pPr>
        <w:pStyle w:val="ConsPlusNormal"/>
        <w:jc w:val="both"/>
      </w:pPr>
      <w:r>
        <w:t>(пп. "г" введен Приказом Минфина России от 22.01.2019 N 10н)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3. Для целей применения на</w:t>
      </w:r>
      <w:r>
        <w:t xml:space="preserve">стоящего приказа не могут быть предметом одного контракта (одного лота) товары, указанные в </w:t>
      </w:r>
      <w:hyperlink w:anchor="Par58" w:tooltip="Приложение" w:history="1">
        <w:r>
          <w:rPr>
            <w:color w:val="0000FF"/>
          </w:rPr>
          <w:t>Приложении</w:t>
        </w:r>
      </w:hyperlink>
      <w:r>
        <w:t xml:space="preserve"> и не указанные в нем.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>4. Настоящий приказ подлежит применению при проведении конкурентных способов определения пост</w:t>
      </w:r>
      <w:r>
        <w:t>авщиков (подрядчиков, исполнителей).</w:t>
      </w:r>
    </w:p>
    <w:p w:rsidR="00000000" w:rsidRDefault="00DD75C0">
      <w:pPr>
        <w:pStyle w:val="ConsPlusNormal"/>
        <w:spacing w:before="240"/>
        <w:ind w:firstLine="540"/>
        <w:jc w:val="both"/>
      </w:pPr>
      <w:r>
        <w:t xml:space="preserve">5. Настоящий приказ вступает в силу с момента признания утратившим силу приказа Минэкономразвития России от 25 марта 2014 г. N 155 "Об условиях допуска товаров, </w:t>
      </w:r>
      <w:r>
        <w:lastRenderedPageBreak/>
        <w:t>происходящих из иностранных государств, для целей осуществ</w:t>
      </w:r>
      <w:r>
        <w:t>ления закупок товаров, работ, услуг для обеспечения государственных и муниципальных нужд" (зарегистрирован в Министерстве юстиции Российской Федерации 6 мая 2014 г., регистрационный N 32183).</w:t>
      </w:r>
    </w:p>
    <w:p w:rsidR="00000000" w:rsidRDefault="00DD75C0">
      <w:pPr>
        <w:pStyle w:val="ConsPlusNormal"/>
        <w:ind w:firstLine="540"/>
        <w:jc w:val="both"/>
      </w:pPr>
    </w:p>
    <w:p w:rsidR="00000000" w:rsidRDefault="00DD75C0">
      <w:pPr>
        <w:pStyle w:val="ConsPlusNormal"/>
        <w:jc w:val="right"/>
      </w:pPr>
      <w:r>
        <w:t>Первый заместитель</w:t>
      </w:r>
    </w:p>
    <w:p w:rsidR="00000000" w:rsidRDefault="00DD75C0">
      <w:pPr>
        <w:pStyle w:val="ConsPlusNormal"/>
        <w:jc w:val="right"/>
      </w:pPr>
      <w:r>
        <w:t>Председателя Правительства</w:t>
      </w:r>
    </w:p>
    <w:p w:rsidR="00000000" w:rsidRDefault="00DD75C0">
      <w:pPr>
        <w:pStyle w:val="ConsPlusNormal"/>
        <w:jc w:val="right"/>
      </w:pPr>
      <w:r>
        <w:t>Российской Федера</w:t>
      </w:r>
      <w:r>
        <w:t>ции -</w:t>
      </w:r>
    </w:p>
    <w:p w:rsidR="00000000" w:rsidRDefault="00DD75C0">
      <w:pPr>
        <w:pStyle w:val="ConsPlusNormal"/>
        <w:jc w:val="right"/>
      </w:pPr>
      <w:r>
        <w:t>Министр финансов</w:t>
      </w:r>
    </w:p>
    <w:p w:rsidR="00000000" w:rsidRDefault="00DD75C0">
      <w:pPr>
        <w:pStyle w:val="ConsPlusNormal"/>
        <w:jc w:val="right"/>
      </w:pPr>
      <w:r>
        <w:t>Российской Федерации</w:t>
      </w:r>
    </w:p>
    <w:p w:rsidR="00000000" w:rsidRDefault="00DD75C0">
      <w:pPr>
        <w:pStyle w:val="ConsPlusNormal"/>
        <w:jc w:val="right"/>
      </w:pPr>
      <w:r>
        <w:t>А.Г.СИЛУАНОВ</w:t>
      </w:r>
    </w:p>
    <w:p w:rsidR="00000000" w:rsidRDefault="00DD75C0">
      <w:pPr>
        <w:pStyle w:val="ConsPlusNormal"/>
        <w:jc w:val="right"/>
      </w:pPr>
    </w:p>
    <w:p w:rsidR="00000000" w:rsidRDefault="00DD75C0">
      <w:pPr>
        <w:pStyle w:val="ConsPlusNormal"/>
        <w:jc w:val="right"/>
      </w:pPr>
    </w:p>
    <w:p w:rsidR="00000000" w:rsidRDefault="00DD75C0">
      <w:pPr>
        <w:pStyle w:val="ConsPlusNormal"/>
        <w:jc w:val="right"/>
      </w:pPr>
    </w:p>
    <w:p w:rsidR="00000000" w:rsidRDefault="00DD75C0">
      <w:pPr>
        <w:pStyle w:val="ConsPlusNormal"/>
        <w:jc w:val="right"/>
      </w:pPr>
    </w:p>
    <w:p w:rsidR="00000000" w:rsidRDefault="00DD75C0">
      <w:pPr>
        <w:pStyle w:val="ConsPlusNormal"/>
        <w:jc w:val="right"/>
      </w:pPr>
    </w:p>
    <w:p w:rsidR="00000000" w:rsidRDefault="00DD75C0">
      <w:pPr>
        <w:pStyle w:val="ConsPlusNormal"/>
        <w:jc w:val="right"/>
        <w:outlineLvl w:val="0"/>
      </w:pPr>
      <w:bookmarkStart w:id="7" w:name="Par58"/>
      <w:bookmarkEnd w:id="7"/>
      <w:r>
        <w:t>Приложение</w:t>
      </w:r>
    </w:p>
    <w:p w:rsidR="00000000" w:rsidRDefault="00DD75C0">
      <w:pPr>
        <w:pStyle w:val="ConsPlusNormal"/>
        <w:jc w:val="right"/>
      </w:pPr>
      <w:r>
        <w:t>к приказу Министерства финансов</w:t>
      </w:r>
    </w:p>
    <w:p w:rsidR="00000000" w:rsidRDefault="00DD75C0">
      <w:pPr>
        <w:pStyle w:val="ConsPlusNormal"/>
        <w:jc w:val="right"/>
      </w:pPr>
      <w:r>
        <w:t>Российской Федерации</w:t>
      </w:r>
    </w:p>
    <w:p w:rsidR="00000000" w:rsidRDefault="00DD75C0">
      <w:pPr>
        <w:pStyle w:val="ConsPlusNormal"/>
        <w:jc w:val="right"/>
      </w:pPr>
      <w:r>
        <w:t>от 4 июня 2018 г. N 126н</w:t>
      </w:r>
    </w:p>
    <w:p w:rsidR="00000000" w:rsidRDefault="00DD75C0">
      <w:pPr>
        <w:pStyle w:val="ConsPlusNormal"/>
        <w:jc w:val="right"/>
      </w:pPr>
      <w:r>
        <w:t>"Об условиях допуска товаров,</w:t>
      </w:r>
    </w:p>
    <w:p w:rsidR="00000000" w:rsidRDefault="00DD75C0">
      <w:pPr>
        <w:pStyle w:val="ConsPlusNormal"/>
        <w:jc w:val="right"/>
      </w:pPr>
      <w:r>
        <w:t>происходящих из иностранного</w:t>
      </w:r>
    </w:p>
    <w:p w:rsidR="00000000" w:rsidRDefault="00DD75C0">
      <w:pPr>
        <w:pStyle w:val="ConsPlusNormal"/>
        <w:jc w:val="right"/>
      </w:pPr>
      <w:r>
        <w:t>государства или группы иностранных</w:t>
      </w:r>
    </w:p>
    <w:p w:rsidR="00000000" w:rsidRDefault="00DD75C0">
      <w:pPr>
        <w:pStyle w:val="ConsPlusNormal"/>
        <w:jc w:val="right"/>
      </w:pPr>
      <w:r>
        <w:t>государств, для целей осуществления</w:t>
      </w:r>
    </w:p>
    <w:p w:rsidR="00000000" w:rsidRDefault="00DD75C0">
      <w:pPr>
        <w:pStyle w:val="ConsPlusNormal"/>
        <w:jc w:val="right"/>
      </w:pPr>
      <w:r>
        <w:t>закупок товаров для обеспечения</w:t>
      </w:r>
    </w:p>
    <w:p w:rsidR="00000000" w:rsidRDefault="00DD75C0">
      <w:pPr>
        <w:pStyle w:val="ConsPlusNormal"/>
        <w:jc w:val="right"/>
      </w:pPr>
      <w:r>
        <w:t>государственных и муниципальных нужд"</w:t>
      </w:r>
    </w:p>
    <w:p w:rsidR="00000000" w:rsidRDefault="00DD75C0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DD75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DD75C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Приказа Минфина России от 30.04.2019 N 64н)</w:t>
            </w:r>
          </w:p>
        </w:tc>
      </w:tr>
    </w:tbl>
    <w:p w:rsidR="00000000" w:rsidRDefault="00DD75C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5"/>
        <w:gridCol w:w="6066"/>
      </w:tblGrid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5C0">
            <w:pPr>
              <w:pStyle w:val="ConsPlusNormal"/>
              <w:jc w:val="center"/>
            </w:pPr>
            <w:r>
              <w:t>Код по Общероссийскому классификатору продукции по видам экон</w:t>
            </w:r>
            <w:r>
              <w:t>омической деятельности ОК 034-2014 (КПЕС 2008)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5C0">
            <w:pPr>
              <w:pStyle w:val="ConsPlusNormal"/>
              <w:jc w:val="center"/>
            </w:pPr>
            <w:r>
              <w:t>Наименование товара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Овощи и культуры бахчевые, корнеплоды и клубнеплоды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01.2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Культуры многолетние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03.11.12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морская живая, не являющаяся продукцией 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03.11.20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морская свежая или охлажденная, не являющаяся продукцией 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03.12.12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 xml:space="preserve">Рыба пресноводная живая, не являющаяся продукцией </w:t>
            </w:r>
            <w:r>
              <w:lastRenderedPageBreak/>
              <w:t>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03.12.20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пресноводная свежая или охлажденная, не являющаяся продукцией 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03.21.12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морска</w:t>
            </w:r>
            <w:r>
              <w:t>я живая, являющаяся продукцией рыбоводства (кроме декоративной)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03.21.20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морская свежая или охлажденная, являющаяся продукцией 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03.22.10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пресноводная живая, являющаяся продукцией 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03.22.20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свежая или охлажденная, пре</w:t>
            </w:r>
            <w:r>
              <w:t>сноводная, являющаяся продукцией рыбоводства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08.93.10.110 (за исключением 08.93.10.115)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Соль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10.11.31.110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Говядина замороженная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10.11.32.110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Свинина замороженная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10.13.15.110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Консервы мясные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Филе рыбное свежее или охлажденное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Мясо рыбы прочее (включая фарш) свежее или охлажденное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Печень и молоки рыбы свежие или охлажденные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пресноводная мороженая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10.20.13.122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морская мороженая (кроме сельди)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Филе рыбное мороженое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Мясо морской рыбы мороженое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10.20.16.110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Печень рыбы мороженая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вяленая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10.20.23.120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соленая или в рассоле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10.20.23.130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сушеная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10.20.24.110 (за исключением 10.20.24.112)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Рыба и филе рыбное холодного копчения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10.20.25.110 (за исключением 10.20.25.113, 10.20.25.114, 10.20.25.115, 10.20.25.119)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Консервы рыбные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10.20.25.120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Пресервы рыбные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10.20.26.110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Икра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10.39.22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Джемы, фруктовые желе, пюре и пасты фруктовые или ореховые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10.41.24.000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Масло подсолнечное и ег</w:t>
            </w:r>
            <w:r>
              <w:t>о фракции нерафинированные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10.61.21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Мука пшеничная и пшенично-ржаная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10.62.11.110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Крахмалы, кроме модифицированных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10.71.11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Изделия хлебобулочные недлительного хранения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10.71.12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Изделия мучные кондитерские, торты и пирожные недлительного хранения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10.73.11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Изделия макаронные и аналогичные мучные изделия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10.82.22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Шоколад и пищевые продукты, содержащие какао (кроме подслащенного какао-порошка), в упакованном виде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10.82.23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Изделия кондитерские сахаристые (включая белый шоколад), не содержащие какао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10.84.30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Соль пищевая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10.86.10.241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Консервы на фруктовой и фруктово-овощной основах гомогенизированные для детского питания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10.89.13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Дрожжи (активные и неактивные), прочие микроорганизмы одноклеточные мертвые; порошки пекарные готовые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17.12.73.110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Бумаг</w:t>
            </w:r>
            <w:r>
              <w:t>а мелованная для печати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17.23.14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Бумага и картон прочие, используемые для письма или печати или прочих графических целей, тисненые, гофрированные или перфорированные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20.13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Вещества химические неорганические основные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20.16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Пластмассы в первичных формах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Средства лекарственные и материалы, применяемые в медицинских целях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23.41.11.110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Посуда столовая и кухонная из фарфора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24.10.34.000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Прокат листовой горячекатаный из нержавеющих сталей, без дополнительной обработки, ширин</w:t>
            </w:r>
            <w:r>
              <w:t>ой менее 600 мм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24.10.51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24.10.64.121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 xml:space="preserve">Прокат сортовой горячекатаный круглый прочий из нержавеющих сталей, без дополнительной обработки, </w:t>
            </w:r>
            <w:r>
              <w:t>включая смотанные после прокатки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24.10.74.120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Профили незамкнутые сварные стальные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24.10.75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Профили рельсовые для железных дорог и трамвайных путей стальные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24.20.1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Трубы, профили пустотелые бесшовные и их фитинги стальные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24.20.40.000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Фитинги для труб стальные, кроме литых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24.51.20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Трубы и профили пустотелые из чугуна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25.21.12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Котлы водогрейные центрального отопления для производства горячей воды или пара низкого давления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25.21.13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Части водогрейных котлов центрального отопления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25.3</w:t>
            </w:r>
            <w:r>
              <w:t>0.21.110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Установки ядерные энергетические, в том числе для атомных электростанций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25.30.21.120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Установки ядерные, используемые на судах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25.30.21.130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Критические и подкритические ядерные стенды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25.30.22.110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Системы ядерных установок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25.30.22.120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Зоны активные ядерных реакторов и элементы активных зон ядерных реакторов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25.30.22.140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эксплуатационное для ядерных установок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Компоненты электронные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26.12.20.000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5C0">
            <w:pPr>
              <w:pStyle w:val="ConsPlusNormal"/>
            </w:pPr>
            <w:r>
              <w:t xml:space="preserve">Платы звуковые, видеоплаты, сетевые и аналогичные </w:t>
            </w:r>
            <w:r>
              <w:lastRenderedPageBreak/>
              <w:t>платы для машин автома</w:t>
            </w:r>
            <w:r>
              <w:t>тической обработки информации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26.12.3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Карты со встроенными интегральными схемами (смарт-карты)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Компьютеры и периферийное оборудование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коммуникационное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26.40.4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Микрофоны, громкоговорители, приемная аппаратура для радиотелефонной или радиотелеграфной связи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Компасы для определения направления; прочие навигационные инструменты и приборы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Дальномеры, теодолиты и тахиметры (тахеометры)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26.51.12.120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Инструменты и приборы геодезические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26.51.12.130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Инструменты и приборы гидрографические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26.51.12.160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Инструменты и приборы геофизические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26.51.12.190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Инструменты и приборы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26.51.41.130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Приборы, установки, системы спектрометрические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26.51.41.160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Детекторы ионизирующих излучений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26.51.42.120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Осциллографы электронно-лучевые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26.51.43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 для измерения электрических величин без записывающего устройства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26.51.51.130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Барометры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26.51.52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26.51.70.110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Термостаты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26.51.70.190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 автоматические регулирующие и контрольно-измерительные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26.51.8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 xml:space="preserve">Части и принадлежности </w:t>
            </w:r>
            <w:r>
              <w:t>оборудования для измерения, испытаний и навигации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 xml:space="preserve">Оборудование и приборы для облучения, реабилитации, электрическое диагностическое и терапевтическое, </w:t>
            </w:r>
            <w:r>
              <w:lastRenderedPageBreak/>
              <w:t>применяемые в медицинских целях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26.60.11.111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Томографы компьютерные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26.60.11.112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Аппараты рент</w:t>
            </w:r>
            <w:r>
              <w:t>геноскопические (флуороскопические)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26.60.11.113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Аппараты рентгенографические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26.60.11.121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DD75C0">
            <w:pPr>
              <w:pStyle w:val="ConsPlusNormal"/>
            </w:pPr>
            <w:r>
              <w:t>Аппаратура стерилизационная, основанная на использовании альфа-, бета- или гамма-излучений, применяемая в медицинских целях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Части и принадлежности аппаратов, основанных на использовании рентгеновского или альфа-, бета- или гамма-излучений, применяемых в медицинских целях, включая хирургию, стоматологию, ветеринарию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26.60.12.111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Электрокардиографы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26.60.12.119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Аппараты электро</w:t>
            </w:r>
            <w:r>
              <w:t>диагностические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Аппараты для функциональных диагностических исследований или для контроля физиологических параметров, применяемые в медицинских целях,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26.60.12.129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26.60.12.132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Аппараты ультразвукового сканирования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26.60.12.140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Части и принадлежности электродиагностической аппаратуры и аппар</w:t>
            </w:r>
            <w:r>
              <w:t>атуры, основанной на использовании ультрафиолетового или инфракрасного излучения, предназначенной для применения в медицинских целях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Аппараты, основанные на использовании ультрафиолетового или инфракрасного излучения, применяемые в медицинских це</w:t>
            </w:r>
            <w:r>
              <w:t>лях, стоматологического или ветеринарного применения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26.60.14.110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Кардиостимуляторы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26.70.13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Видеокамеры цифровые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26.70.21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Листы и пластины из поляризационного материала; линзы, призмы, зеркала и прочие оптические элементы (кроме оптически необработанно</w:t>
            </w:r>
            <w:r>
              <w:t xml:space="preserve">го стекла), </w:t>
            </w:r>
            <w:r>
              <w:lastRenderedPageBreak/>
              <w:t>установленные или неустановленные, кроме элементов для фото- и кинокамер, проекторов или фотоувеличителей, или оборудования для проецирования изображения с уменьшением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26.70.22.130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Телескопы оптические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26.70.22.150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Микроскопы оптические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26.80.13.000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Носители данных прочие, включая матрицы и основы для производства дисков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27.31.1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Кабели волоконно-оптические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27.40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электрическое осветительное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27.51.11.110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Холодильники бытовые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27.51.15.120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Шкафы вытяжны</w:t>
            </w:r>
            <w:r>
              <w:t>е и приточно-вытяжные бытовые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27.90.11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Машины электрические и аппаратура специализированные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27.90.20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Панели индикаторные на жидких кристаллах или на светоизлучающих диодах; электрическая аппаратура звуковой или световой сигнализации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28.11.13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Двигатели внутреннего сгорания поршневые с воспламенением от сжатия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28.12.1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гидравлическое и пневматическое силовое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28.12.20.000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Части гидравлического и пневматического силового оборудования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Насосы и компрессоры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28.14.1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Арматура (краны, клапаны и другая аналогичная арматура) для трубопроводов, сосудов, котлов, цистерн, баков и аналогичных емкостей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28.14.2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Детали и узлы арматуры (кранов, клапанов и прочей арматуры)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28.21.13.119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Электропечи и камеры промышленные или лабо</w:t>
            </w:r>
            <w:r>
              <w:t>раторные прочие,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28.21.13.127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лазерное промышленное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28.22.11.190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Подъемники,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28.22.12.190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Лебедки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28.22.14.121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Краны мостовые электрические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28.22.18.390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подъемно-транспортное и погрузочно-разгрузочное прочее, не включенное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28.25.13.110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холодильное и морозильное, кроме бытового оборудования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28.25.14.111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Фильтры для очистки воздуха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28.25.14.112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 xml:space="preserve">Установки для </w:t>
            </w:r>
            <w:r>
              <w:t>фильтрования или очистки воздуха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28.25.14.113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Озонаторы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28.25.14.119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и установки для фильтрования или очистки воздуха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28.29.11.130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Установки для дистилляции или очистки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28.29.12.110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для фильтрования или очистки воды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28.29.12.130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Фильтры жидкостные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28.29.21.120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для розлива, закупоривания и упаковывания бутылок и прочих емкостей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28.29.41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Центрифуги,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28.29.60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Установки для обработки материалов с использованием процессов,</w:t>
            </w:r>
            <w:r>
              <w:t xml:space="preserve"> включающих изменение температуры,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28.29.70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и инструменты неэлектрические для пайки мягким и твердым припоем или сварки, и их части; машины и аппараты для газотермического напыления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28.29.86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Части неэлектрического оборудования и инструментов для пайки мягким и твердым припоем или сварки; машин и аппаратов для газотермического напыления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28.30.2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Тракторы для сельского хозяйства прочие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28.30.3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Машины и оборудование сельскохозяйственные для обра</w:t>
            </w:r>
            <w:r>
              <w:t>ботки почвы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28.41.31.110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Машины гибочные металлообрабатывающие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28.41.32.110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Ножницы механические металлообрабатывающие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28.41.33.130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Прессы гидравлические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28.41.33.190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Прессы для обработки металлов,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 xml:space="preserve">Оборудование </w:t>
            </w:r>
            <w:r>
              <w:t>специального назначения прочее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28.91.11.140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Машины литейные для металлургического производства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28.91.12.120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Комплектующие (запасные части) прокатных станов, не имеющие самостоятельных группировок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28.92.40.110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Машины для сортировки, грохочения, сепарации или промывки грунта, камня, руды и прочих минеральных веществ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28.92.40.120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Машины для дробления грунта, камня, руды и прочих минеральных веществ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29.31.21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Свечи зажигания; магнето зажигания; генераторы-магнето;</w:t>
            </w:r>
            <w:r>
              <w:t xml:space="preserve"> магнитные маховики; распределители зажигания; катушки зажигания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29.31.23.110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30.20.40.170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Оборудование и устройства путевые и их комплектующие (запасные части)</w:t>
            </w:r>
            <w:r>
              <w:t>, не имеющие самостоятельных группировок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Инструменты музыкальные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32.30.11.130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Коньки и коньки роликовые и их детали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32.30.14.117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Изделия для общефизической подготовки населения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32.30.15.117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Инвентарь для игры в хоккей с шайбой и мячом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32.4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Игры и игрушки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32.5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Инструменты и оборудование медицинские, в том числе стенты для коронарных артерий, катетеры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32.99.11.111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Противогазы фильтрующие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32.99.11.112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Противогазы изолирующие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lastRenderedPageBreak/>
              <w:t>32.99.11.113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Противогазы шланговые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32.99.11.120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Респираторы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32.99.11.199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Средства индивидуальной защиты прочие, не включенные в другие группировки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32.99.53.130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Приборы, аппаратура и устройства учебные демонстрационные</w:t>
            </w:r>
          </w:p>
        </w:tc>
      </w:tr>
      <w:tr w:rsidR="00000000"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62.0</w:t>
            </w:r>
          </w:p>
        </w:tc>
        <w:tc>
          <w:tcPr>
            <w:tcW w:w="6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D75C0">
            <w:pPr>
              <w:pStyle w:val="ConsPlusNormal"/>
            </w:pPr>
            <w:r>
              <w:t>Продукты программные и услуги по разработке программного обеспечения; консультационные и ан</w:t>
            </w:r>
            <w:r>
              <w:t>алогичные услуги в области информационных технологий</w:t>
            </w:r>
          </w:p>
        </w:tc>
      </w:tr>
    </w:tbl>
    <w:p w:rsidR="00000000" w:rsidRDefault="00DD75C0">
      <w:pPr>
        <w:pStyle w:val="ConsPlusNormal"/>
        <w:ind w:firstLine="540"/>
        <w:jc w:val="both"/>
      </w:pPr>
    </w:p>
    <w:p w:rsidR="00000000" w:rsidRDefault="00DD75C0">
      <w:pPr>
        <w:pStyle w:val="ConsPlusNormal"/>
        <w:ind w:firstLine="540"/>
        <w:jc w:val="both"/>
      </w:pPr>
    </w:p>
    <w:p w:rsidR="00000000" w:rsidRDefault="00DD75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D75C0">
      <w:pPr>
        <w:spacing w:after="0" w:line="240" w:lineRule="auto"/>
      </w:pPr>
      <w:r>
        <w:separator/>
      </w:r>
    </w:p>
  </w:endnote>
  <w:endnote w:type="continuationSeparator" w:id="0">
    <w:p w:rsidR="00000000" w:rsidRDefault="00DD7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D75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5C0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5C0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5C0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DD75C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D75C0">
      <w:pPr>
        <w:spacing w:after="0" w:line="240" w:lineRule="auto"/>
      </w:pPr>
      <w:r>
        <w:separator/>
      </w:r>
    </w:p>
  </w:footnote>
  <w:footnote w:type="continuationSeparator" w:id="0">
    <w:p w:rsidR="00000000" w:rsidRDefault="00DD7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5C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Минфина России от 04.06.2018 N 126н</w:t>
          </w:r>
          <w:r>
            <w:rPr>
              <w:sz w:val="16"/>
              <w:szCs w:val="16"/>
            </w:rPr>
            <w:br/>
            <w:t>(ред. от 30.04.2019)</w:t>
          </w:r>
          <w:r>
            <w:rPr>
              <w:sz w:val="16"/>
              <w:szCs w:val="16"/>
            </w:rPr>
            <w:br/>
            <w:t>"О</w:t>
          </w:r>
          <w:r>
            <w:rPr>
              <w:sz w:val="16"/>
              <w:szCs w:val="16"/>
            </w:rPr>
            <w:t>б условиях допуска товаров, происходящих из иностранно...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5C0">
          <w:pPr>
            <w:pStyle w:val="ConsPlusNormal"/>
            <w:jc w:val="center"/>
          </w:pPr>
        </w:p>
        <w:p w:rsidR="00000000" w:rsidRDefault="00DD75C0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DD75C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01.08.2019</w:t>
          </w:r>
        </w:p>
      </w:tc>
    </w:tr>
  </w:tbl>
  <w:p w:rsidR="00000000" w:rsidRDefault="00DD75C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DD75C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5C0"/>
    <w:rsid w:val="00DD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2489</Words>
  <Characters>21724</Characters>
  <Application>Microsoft Office Word</Application>
  <DocSecurity>2</DocSecurity>
  <Lines>181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Минфина России от 04.06.2018 N 126н(ред. от 30.04.2019)"Об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vt:lpstr>
    </vt:vector>
  </TitlesOfParts>
  <Company>КонсультантПлюс Версия 4018.00.50</Company>
  <LinksUpToDate>false</LinksUpToDate>
  <CharactersWithSpaces>24165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Минфина России от 04.06.2018 N 126н(ред. от 30.04.2019)"Об условиях допуска товаров, происходящих из иностранного государства или группы иностранных государств, для целей осуществления закупок товаров для обеспечения государственных и муниципальных</dc:title>
  <dc:subject/>
  <dc:creator/>
  <cp:keywords/>
  <dc:description/>
  <cp:lastModifiedBy>Аукцион Консалтинг</cp:lastModifiedBy>
  <cp:revision>2</cp:revision>
  <dcterms:created xsi:type="dcterms:W3CDTF">2019-08-01T17:15:00Z</dcterms:created>
  <dcterms:modified xsi:type="dcterms:W3CDTF">2019-08-01T17:15:00Z</dcterms:modified>
</cp:coreProperties>
</file>